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76" w:type="dxa"/>
        <w:tblLayout w:type="fixed"/>
        <w:tblLook w:val="0000" w:firstRow="0" w:lastRow="0" w:firstColumn="0" w:lastColumn="0" w:noHBand="0" w:noVBand="0"/>
      </w:tblPr>
      <w:tblGrid>
        <w:gridCol w:w="3828"/>
        <w:gridCol w:w="5954"/>
      </w:tblGrid>
      <w:tr w:rsidR="00CE233D" w:rsidRPr="00CE233D" w14:paraId="4BEE7072" w14:textId="77777777" w:rsidTr="00D9174F">
        <w:tc>
          <w:tcPr>
            <w:tcW w:w="3828" w:type="dxa"/>
          </w:tcPr>
          <w:p w14:paraId="64E35D9F" w14:textId="0295C08F" w:rsidR="00CE233D" w:rsidRPr="00CE233D" w:rsidRDefault="00CE233D" w:rsidP="00CE233D">
            <w:pPr>
              <w:spacing w:after="0" w:line="240" w:lineRule="auto"/>
              <w:jc w:val="center"/>
              <w:rPr>
                <w:rFonts w:ascii="Times New Roman" w:eastAsia="Times New Roman" w:hAnsi="Times New Roman" w:cs="Times New Roman"/>
                <w:sz w:val="26"/>
                <w:szCs w:val="26"/>
              </w:rPr>
            </w:pPr>
            <w:bookmarkStart w:id="0" w:name="_GoBack"/>
            <w:bookmarkEnd w:id="0"/>
            <w:r w:rsidRPr="00CE233D">
              <w:rPr>
                <w:rFonts w:ascii="Times New Roman" w:eastAsia="Times New Roman" w:hAnsi="Times New Roman" w:cs="Times New Roman"/>
                <w:sz w:val="26"/>
                <w:szCs w:val="26"/>
              </w:rPr>
              <w:t>UBND THÀNH PHỐ HÀ NỘI</w:t>
            </w:r>
          </w:p>
          <w:p w14:paraId="6253F572" w14:textId="3F97475C" w:rsidR="00CE233D" w:rsidRPr="00CE233D" w:rsidRDefault="00FE773F" w:rsidP="00FE773F">
            <w:pPr>
              <w:spacing w:after="0" w:line="240" w:lineRule="auto"/>
              <w:jc w:val="center"/>
              <w:rPr>
                <w:rFonts w:ascii="Times New Roman" w:eastAsia="Times New Roman" w:hAnsi="Times New Roman" w:cs="Times New Roman"/>
                <w:b/>
                <w:sz w:val="26"/>
                <w:szCs w:val="26"/>
              </w:rPr>
            </w:pPr>
            <w:r w:rsidRPr="00FE773F">
              <w:rPr>
                <w:rFonts w:ascii="Times New Roman" w:eastAsia="Times New Roman" w:hAnsi="Times New Roman" w:cs="Times New Roman"/>
                <w:b/>
                <w:noProof/>
                <w:spacing w:val="-16"/>
                <w:sz w:val="28"/>
                <w:szCs w:val="24"/>
              </w:rPr>
              <mc:AlternateContent>
                <mc:Choice Requires="wps">
                  <w:drawing>
                    <wp:anchor distT="4294967295" distB="4294967295" distL="114300" distR="114300" simplePos="0" relativeHeight="251660288" behindDoc="0" locked="0" layoutInCell="1" allowOverlap="1" wp14:anchorId="52A2AC90" wp14:editId="075FA587">
                      <wp:simplePos x="0" y="0"/>
                      <wp:positionH relativeFrom="column">
                        <wp:posOffset>814705</wp:posOffset>
                      </wp:positionH>
                      <wp:positionV relativeFrom="paragraph">
                        <wp:posOffset>218440</wp:posOffset>
                      </wp:positionV>
                      <wp:extent cx="753745" cy="0"/>
                      <wp:effectExtent l="0" t="0" r="273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85A137" id="_x0000_t32" coordsize="21600,21600" o:spt="32" o:oned="t" path="m,l21600,21600e" filled="f">
                      <v:path arrowok="t" fillok="f" o:connecttype="none"/>
                      <o:lock v:ext="edit" shapetype="t"/>
                    </v:shapetype>
                    <v:shape id="Straight Arrow Connector 1" o:spid="_x0000_s1026" type="#_x0000_t32" style="position:absolute;margin-left:64.15pt;margin-top:17.2pt;width:59.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"/>
                  </w:pict>
                </mc:Fallback>
              </mc:AlternateContent>
            </w:r>
            <w:r w:rsidR="00CE233D" w:rsidRPr="00CE233D">
              <w:rPr>
                <w:rFonts w:ascii="Times New Roman" w:eastAsia="Times New Roman" w:hAnsi="Times New Roman" w:cs="Times New Roman"/>
                <w:b/>
                <w:sz w:val="26"/>
                <w:szCs w:val="26"/>
              </w:rPr>
              <w:t xml:space="preserve">SỞ </w:t>
            </w:r>
            <w:r>
              <w:rPr>
                <w:rFonts w:ascii="Times New Roman" w:eastAsia="Times New Roman" w:hAnsi="Times New Roman" w:cs="Times New Roman"/>
                <w:b/>
                <w:sz w:val="26"/>
                <w:szCs w:val="26"/>
              </w:rPr>
              <w:t>GIÁO DỤC VÀ ĐÀO TẠO</w:t>
            </w:r>
          </w:p>
        </w:tc>
        <w:tc>
          <w:tcPr>
            <w:tcW w:w="5954" w:type="dxa"/>
          </w:tcPr>
          <w:p w14:paraId="49FC08C1" w14:textId="77777777" w:rsidR="00CE233D" w:rsidRPr="00CE233D" w:rsidRDefault="00CE233D" w:rsidP="00CE233D">
            <w:pPr>
              <w:spacing w:after="0" w:line="240" w:lineRule="auto"/>
              <w:jc w:val="center"/>
              <w:rPr>
                <w:rFonts w:ascii="Times New Roman" w:eastAsia="Times New Roman" w:hAnsi="Times New Roman" w:cs="Times New Roman"/>
                <w:b/>
                <w:sz w:val="26"/>
                <w:szCs w:val="26"/>
              </w:rPr>
            </w:pPr>
            <w:r w:rsidRPr="00CE233D">
              <w:rPr>
                <w:rFonts w:ascii="Times New Roman" w:eastAsia="Times New Roman" w:hAnsi="Times New Roman" w:cs="Times New Roman"/>
                <w:b/>
                <w:sz w:val="26"/>
                <w:szCs w:val="26"/>
              </w:rPr>
              <w:t>CỘNG HOÀ XÃ HỘI CHỦ NGHĨA VIỆT NAM</w:t>
            </w:r>
          </w:p>
          <w:p w14:paraId="64E8C075" w14:textId="77777777" w:rsidR="00CE233D" w:rsidRPr="00CE233D" w:rsidRDefault="00CE233D" w:rsidP="00CE233D">
            <w:pPr>
              <w:spacing w:after="0" w:line="240" w:lineRule="auto"/>
              <w:jc w:val="center"/>
              <w:rPr>
                <w:rFonts w:ascii="Times New Roman" w:eastAsia="Times New Roman" w:hAnsi="Times New Roman" w:cs="Times New Roman"/>
                <w:b/>
                <w:sz w:val="28"/>
                <w:szCs w:val="28"/>
              </w:rPr>
            </w:pPr>
            <w:r w:rsidRPr="00CE233D">
              <w:rPr>
                <w:rFonts w:ascii="Times New Roman" w:eastAsia="Times New Roman" w:hAnsi="Times New Roman" w:cs="Times New Roman"/>
                <w:b/>
                <w:sz w:val="28"/>
                <w:szCs w:val="28"/>
              </w:rPr>
              <w:t>Độc lập - Tự do - Hạnh phúc</w:t>
            </w:r>
          </w:p>
          <w:p w14:paraId="502C3B5E" w14:textId="77777777" w:rsidR="00CE233D" w:rsidRPr="00CE233D" w:rsidRDefault="00CE233D" w:rsidP="00CE233D">
            <w:pPr>
              <w:spacing w:after="0" w:line="240" w:lineRule="auto"/>
              <w:jc w:val="center"/>
              <w:rPr>
                <w:rFonts w:ascii="Times New Roman" w:eastAsia="Times New Roman" w:hAnsi="Times New Roman" w:cs="Times New Roman"/>
                <w:sz w:val="24"/>
                <w:szCs w:val="24"/>
              </w:rPr>
            </w:pPr>
            <w:r w:rsidRPr="00CE233D">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02CAF282" wp14:editId="3EC625BD">
                      <wp:simplePos x="0" y="0"/>
                      <wp:positionH relativeFrom="column">
                        <wp:posOffset>744855</wp:posOffset>
                      </wp:positionH>
                      <wp:positionV relativeFrom="paragraph">
                        <wp:posOffset>38734</wp:posOffset>
                      </wp:positionV>
                      <wp:extent cx="215455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A1C39D" id="_x0000_t32" coordsize="21600,21600" o:spt="32" o:oned="t" path="m,l21600,21600e" filled="f">
                      <v:path arrowok="t" fillok="f" o:connecttype="none"/>
                      <o:lock v:ext="edit" shapetype="t"/>
                    </v:shapetype>
                    <v:shape id="Straight Arrow Connector 2" o:spid="_x0000_s1026" type="#_x0000_t32" style="position:absolute;margin-left:58.65pt;margin-top:3.05pt;width:169.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"/>
                  </w:pict>
                </mc:Fallback>
              </mc:AlternateContent>
            </w:r>
          </w:p>
        </w:tc>
      </w:tr>
      <w:tr w:rsidR="00CE233D" w:rsidRPr="00CE233D" w14:paraId="24ABAB3A" w14:textId="77777777" w:rsidTr="00D9174F">
        <w:tc>
          <w:tcPr>
            <w:tcW w:w="3828" w:type="dxa"/>
          </w:tcPr>
          <w:p w14:paraId="155CA374" w14:textId="1C89101C" w:rsidR="00CE233D" w:rsidRPr="00FE773F" w:rsidRDefault="00CE233D" w:rsidP="00FE773F">
            <w:pPr>
              <w:spacing w:before="120" w:after="0" w:line="240" w:lineRule="auto"/>
              <w:rPr>
                <w:rFonts w:ascii="Times New Roman" w:eastAsia="Times New Roman" w:hAnsi="Times New Roman" w:cs="Times New Roman"/>
                <w:spacing w:val="-16"/>
                <w:sz w:val="26"/>
                <w:szCs w:val="24"/>
              </w:rPr>
            </w:pPr>
            <w:r w:rsidRPr="00FE773F">
              <w:rPr>
                <w:rFonts w:ascii="Times New Roman" w:eastAsia="Times New Roman" w:hAnsi="Times New Roman" w:cs="Times New Roman"/>
                <w:spacing w:val="-16"/>
                <w:sz w:val="26"/>
                <w:szCs w:val="24"/>
              </w:rPr>
              <w:t>Số:              /S</w:t>
            </w:r>
            <w:r w:rsidR="000A2CD5">
              <w:rPr>
                <w:rFonts w:ascii="Times New Roman" w:eastAsia="Times New Roman" w:hAnsi="Times New Roman" w:cs="Times New Roman"/>
                <w:spacing w:val="-16"/>
                <w:sz w:val="26"/>
                <w:szCs w:val="24"/>
              </w:rPr>
              <w:t>GDĐT</w:t>
            </w:r>
            <w:r w:rsidRPr="00FE773F">
              <w:rPr>
                <w:rFonts w:ascii="Times New Roman" w:eastAsia="Times New Roman" w:hAnsi="Times New Roman" w:cs="Times New Roman"/>
                <w:spacing w:val="-16"/>
                <w:sz w:val="26"/>
                <w:szCs w:val="24"/>
              </w:rPr>
              <w:t>-</w:t>
            </w:r>
            <w:r w:rsidR="0068241E" w:rsidRPr="00FE773F">
              <w:rPr>
                <w:rFonts w:ascii="Times New Roman" w:eastAsia="Times New Roman" w:hAnsi="Times New Roman" w:cs="Times New Roman"/>
                <w:spacing w:val="-16"/>
                <w:sz w:val="26"/>
                <w:szCs w:val="24"/>
              </w:rPr>
              <w:t>G</w:t>
            </w:r>
            <w:r w:rsidRPr="00FE773F">
              <w:rPr>
                <w:rFonts w:ascii="Times New Roman" w:eastAsia="Times New Roman" w:hAnsi="Times New Roman" w:cs="Times New Roman"/>
                <w:spacing w:val="-16"/>
                <w:sz w:val="26"/>
                <w:szCs w:val="24"/>
              </w:rPr>
              <w:t>D</w:t>
            </w:r>
            <w:r w:rsidR="00BE26B8">
              <w:rPr>
                <w:rFonts w:ascii="Times New Roman" w:eastAsia="Times New Roman" w:hAnsi="Times New Roman" w:cs="Times New Roman"/>
                <w:spacing w:val="-16"/>
                <w:sz w:val="26"/>
                <w:szCs w:val="24"/>
              </w:rPr>
              <w:t>TTYTNN</w:t>
            </w:r>
          </w:p>
          <w:p w14:paraId="1DF74B0C" w14:textId="1DDE0B6A" w:rsidR="00CE233D" w:rsidRPr="00CE233D" w:rsidRDefault="00CE233D" w:rsidP="00CE233D">
            <w:pPr>
              <w:spacing w:after="0" w:line="240" w:lineRule="auto"/>
              <w:jc w:val="center"/>
              <w:rPr>
                <w:rFonts w:ascii="Times New Roman" w:eastAsia="Times New Roman" w:hAnsi="Times New Roman" w:cs="Times New Roman"/>
                <w:i/>
                <w:sz w:val="24"/>
                <w:szCs w:val="24"/>
              </w:rPr>
            </w:pPr>
          </w:p>
        </w:tc>
        <w:tc>
          <w:tcPr>
            <w:tcW w:w="5954" w:type="dxa"/>
          </w:tcPr>
          <w:p w14:paraId="3306BDCA" w14:textId="1C4BE77E" w:rsidR="00CE233D" w:rsidRPr="00CE233D" w:rsidRDefault="00CE233D" w:rsidP="000A2CD5">
            <w:pPr>
              <w:spacing w:before="120" w:after="0" w:line="240" w:lineRule="auto"/>
              <w:jc w:val="center"/>
              <w:rPr>
                <w:rFonts w:ascii="Times New Roman" w:eastAsia="Times New Roman" w:hAnsi="Times New Roman" w:cs="Times New Roman"/>
                <w:sz w:val="28"/>
                <w:szCs w:val="28"/>
              </w:rPr>
            </w:pPr>
            <w:r w:rsidRPr="00CE233D">
              <w:rPr>
                <w:rFonts w:ascii="Times New Roman" w:eastAsia="Times New Roman" w:hAnsi="Times New Roman" w:cs="Times New Roman"/>
                <w:i/>
                <w:sz w:val="28"/>
                <w:szCs w:val="28"/>
              </w:rPr>
              <w:t xml:space="preserve">Hà Nội, ngày       tháng </w:t>
            </w:r>
            <w:r w:rsidR="00FE773F">
              <w:rPr>
                <w:rFonts w:ascii="Times New Roman" w:eastAsia="Times New Roman" w:hAnsi="Times New Roman" w:cs="Times New Roman"/>
                <w:i/>
                <w:sz w:val="28"/>
                <w:szCs w:val="28"/>
              </w:rPr>
              <w:t xml:space="preserve"> </w:t>
            </w:r>
            <w:r w:rsidRPr="00CE233D">
              <w:rPr>
                <w:rFonts w:ascii="Times New Roman" w:eastAsia="Times New Roman" w:hAnsi="Times New Roman" w:cs="Times New Roman"/>
                <w:i/>
                <w:sz w:val="28"/>
                <w:szCs w:val="28"/>
              </w:rPr>
              <w:t xml:space="preserve">   năm 202</w:t>
            </w:r>
            <w:r w:rsidR="000A2CD5">
              <w:rPr>
                <w:rFonts w:ascii="Times New Roman" w:eastAsia="Times New Roman" w:hAnsi="Times New Roman" w:cs="Times New Roman"/>
                <w:i/>
                <w:sz w:val="28"/>
                <w:szCs w:val="28"/>
              </w:rPr>
              <w:t>6</w:t>
            </w:r>
          </w:p>
        </w:tc>
      </w:tr>
    </w:tbl>
    <w:p w14:paraId="56C32738" w14:textId="68205333" w:rsidR="00A83B04" w:rsidRDefault="00A83B04" w:rsidP="007D5AB3">
      <w:pPr>
        <w:spacing w:after="0" w:line="240" w:lineRule="auto"/>
        <w:jc w:val="center"/>
        <w:rPr>
          <w:rFonts w:ascii="Times New Roman" w:eastAsia="Times New Roman" w:hAnsi="Times New Roman" w:cs="Times New Roman"/>
          <w:b/>
          <w:bCs/>
          <w:spacing w:val="-2"/>
          <w:sz w:val="28"/>
          <w:szCs w:val="28"/>
          <w:lang w:val="nl-NL"/>
        </w:rPr>
      </w:pPr>
      <w:r>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66432" behindDoc="0" locked="0" layoutInCell="1" allowOverlap="1" wp14:anchorId="6445D341" wp14:editId="6AC08A58">
                <wp:simplePos x="0" y="0"/>
                <wp:positionH relativeFrom="column">
                  <wp:posOffset>402590</wp:posOffset>
                </wp:positionH>
                <wp:positionV relativeFrom="paragraph">
                  <wp:posOffset>95250</wp:posOffset>
                </wp:positionV>
                <wp:extent cx="1017767" cy="318052"/>
                <wp:effectExtent l="0" t="0" r="11430" b="25400"/>
                <wp:wrapNone/>
                <wp:docPr id="3" name="Rectangle 3"/>
                <wp:cNvGraphicFramePr/>
                <a:graphic xmlns:a="http://schemas.openxmlformats.org/drawingml/2006/main">
                  <a:graphicData uri="http://schemas.microsoft.com/office/word/2010/wordprocessingShape">
                    <wps:wsp>
                      <wps:cNvSpPr/>
                      <wps:spPr>
                        <a:xfrm>
                          <a:off x="0" y="0"/>
                          <a:ext cx="1017767" cy="31805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00D57" w14:textId="77777777" w:rsidR="00807863" w:rsidRPr="00315F1E" w:rsidRDefault="00807863" w:rsidP="00A83B04">
                            <w:pPr>
                              <w:spacing w:after="0" w:line="240" w:lineRule="auto"/>
                              <w:jc w:val="center"/>
                              <w:rPr>
                                <w:rFonts w:ascii="Times New Roman" w:hAnsi="Times New Roman" w:cs="Times New Roman"/>
                                <w:color w:val="000000" w:themeColor="text1"/>
                                <w:sz w:val="24"/>
                                <w:szCs w:val="24"/>
                              </w:rPr>
                            </w:pPr>
                            <w:r w:rsidRPr="00315F1E">
                              <w:rPr>
                                <w:rFonts w:ascii="Times New Roman" w:hAnsi="Times New Roman" w:cs="Times New Roman"/>
                                <w:color w:val="000000" w:themeColor="text1"/>
                                <w:sz w:val="24"/>
                                <w:szCs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45D341" id="Rectangle 3" o:spid="_x0000_s1026" style="position:absolute;left:0;text-align:left;margin-left:31.7pt;margin-top:7.5pt;width:80.15pt;height:25.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" filled="f" strokecolor="black [3213]" strokeweight=".25pt">
                <v:textbox>
                  <w:txbxContent>
                    <w:p w14:paraId="5DB00D57" w14:textId="77777777" w:rsidR="00807863" w:rsidRPr="00315F1E" w:rsidRDefault="00807863" w:rsidP="00A83B04">
                      <w:pPr>
                        <w:spacing w:after="0" w:line="240" w:lineRule="auto"/>
                        <w:jc w:val="center"/>
                        <w:rPr>
                          <w:rFonts w:ascii="Times New Roman" w:hAnsi="Times New Roman" w:cs="Times New Roman"/>
                          <w:color w:val="000000" w:themeColor="text1"/>
                          <w:sz w:val="24"/>
                          <w:szCs w:val="24"/>
                        </w:rPr>
                      </w:pPr>
                      <w:r w:rsidRPr="00315F1E">
                        <w:rPr>
                          <w:rFonts w:ascii="Times New Roman" w:hAnsi="Times New Roman" w:cs="Times New Roman"/>
                          <w:color w:val="000000" w:themeColor="text1"/>
                          <w:sz w:val="24"/>
                          <w:szCs w:val="24"/>
                        </w:rPr>
                        <w:t>DỰ THẢO</w:t>
                      </w:r>
                    </w:p>
                  </w:txbxContent>
                </v:textbox>
              </v:rect>
            </w:pict>
          </mc:Fallback>
        </mc:AlternateContent>
      </w:r>
    </w:p>
    <w:p w14:paraId="17C471F4" w14:textId="77777777" w:rsidR="00A83B04" w:rsidRDefault="00A83B04" w:rsidP="007D5AB3">
      <w:pPr>
        <w:spacing w:after="0" w:line="240" w:lineRule="auto"/>
        <w:jc w:val="center"/>
        <w:rPr>
          <w:rFonts w:ascii="Times New Roman" w:eastAsia="Times New Roman" w:hAnsi="Times New Roman" w:cs="Times New Roman"/>
          <w:b/>
          <w:bCs/>
          <w:spacing w:val="-2"/>
          <w:sz w:val="28"/>
          <w:szCs w:val="28"/>
          <w:lang w:val="nl-NL"/>
        </w:rPr>
      </w:pPr>
    </w:p>
    <w:p w14:paraId="56BDB3A2" w14:textId="62FE86C4" w:rsidR="00CE233D" w:rsidRPr="00CE233D" w:rsidRDefault="00CE233D" w:rsidP="007D5AB3">
      <w:pPr>
        <w:spacing w:after="0" w:line="240" w:lineRule="auto"/>
        <w:jc w:val="center"/>
        <w:rPr>
          <w:rFonts w:ascii="Times New Roman" w:eastAsia="Times New Roman" w:hAnsi="Times New Roman" w:cs="Times New Roman"/>
          <w:b/>
          <w:bCs/>
          <w:spacing w:val="-2"/>
          <w:sz w:val="28"/>
          <w:szCs w:val="28"/>
          <w:lang w:val="nl-NL"/>
        </w:rPr>
      </w:pPr>
      <w:r w:rsidRPr="00CE233D">
        <w:rPr>
          <w:rFonts w:ascii="Times New Roman" w:eastAsia="Times New Roman" w:hAnsi="Times New Roman" w:cs="Times New Roman"/>
          <w:b/>
          <w:bCs/>
          <w:spacing w:val="-2"/>
          <w:sz w:val="28"/>
          <w:szCs w:val="28"/>
          <w:lang w:val="nl-NL"/>
        </w:rPr>
        <w:t>BÁO CÁO</w:t>
      </w:r>
    </w:p>
    <w:p w14:paraId="302418A3" w14:textId="77777777" w:rsidR="00426728" w:rsidRPr="00426728" w:rsidRDefault="00426728" w:rsidP="00426728">
      <w:pPr>
        <w:spacing w:after="0" w:line="240" w:lineRule="auto"/>
        <w:jc w:val="center"/>
        <w:rPr>
          <w:rFonts w:ascii="Times New Roman Bold" w:eastAsia="Times New Roman" w:hAnsi="Times New Roman Bold" w:cs="Times New Roman"/>
          <w:b/>
          <w:bCs/>
          <w:color w:val="000000" w:themeColor="text1"/>
          <w:sz w:val="28"/>
          <w:szCs w:val="28"/>
        </w:rPr>
      </w:pPr>
      <w:r w:rsidRPr="00426728">
        <w:rPr>
          <w:rFonts w:ascii="Times New Roman Bold" w:eastAsia="Times New Roman" w:hAnsi="Times New Roman Bold" w:cs="Times New Roman"/>
          <w:b/>
          <w:bCs/>
          <w:color w:val="000000" w:themeColor="text1"/>
          <w:sz w:val="28"/>
          <w:szCs w:val="28"/>
        </w:rPr>
        <w:t>Quy định chính sách cấp học bổng, cơ chế khuyến khích, hỗ trợ học sinh, sinh viên, giáo viên, giảng viên đi học tập, nghiên cứu, thỉnh giảng ở các cơ sở giáo dục của nước ngoài trong các lĩnh vực, ngành trọng điểm; hỗ trợ học phí đối với người học theo học các ngành, nghề trọng điểm, ngành, nghề tiếp cận trình độ tiên tiến của khu vực và thế giới</w:t>
      </w:r>
    </w:p>
    <w:p w14:paraId="494B32AB" w14:textId="0EE81098" w:rsidR="008A4CD7" w:rsidRPr="004356F4" w:rsidRDefault="008A4CD7" w:rsidP="004356F4">
      <w:pPr>
        <w:spacing w:after="0" w:line="240" w:lineRule="auto"/>
        <w:jc w:val="center"/>
        <w:rPr>
          <w:rFonts w:ascii="Times New Roman" w:eastAsia="Times New Roman" w:hAnsi="Times New Roman" w:cs="Times New Roman"/>
          <w:b/>
          <w:bCs/>
          <w:color w:val="000000" w:themeColor="text1"/>
          <w:spacing w:val="-6"/>
          <w:sz w:val="28"/>
          <w:szCs w:val="28"/>
          <w:lang w:val="nl-NL"/>
        </w:rPr>
      </w:pPr>
      <w:r>
        <w:rPr>
          <w:rFonts w:ascii="Times New Roman" w:eastAsia="Times New Roman" w:hAnsi="Times New Roman" w:cs="Times New Roman"/>
          <w:b/>
          <w:bCs/>
          <w:noProof/>
          <w:spacing w:val="-6"/>
          <w:sz w:val="28"/>
          <w:szCs w:val="28"/>
        </w:rPr>
        <mc:AlternateContent>
          <mc:Choice Requires="wps">
            <w:drawing>
              <wp:anchor distT="0" distB="0" distL="114300" distR="114300" simplePos="0" relativeHeight="251664384" behindDoc="0" locked="0" layoutInCell="1" allowOverlap="1" wp14:anchorId="2B52275B" wp14:editId="5DCC4CF8">
                <wp:simplePos x="0" y="0"/>
                <wp:positionH relativeFrom="column">
                  <wp:posOffset>2449195</wp:posOffset>
                </wp:positionH>
                <wp:positionV relativeFrom="paragraph">
                  <wp:posOffset>2844</wp:posOffset>
                </wp:positionV>
                <wp:extent cx="94107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941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39FDBB"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2.85pt,.2pt" to="266.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" strokecolor="black [3213]" strokeweight=".5pt">
                <v:stroke joinstyle="miter"/>
              </v:line>
            </w:pict>
          </mc:Fallback>
        </mc:AlternateContent>
      </w:r>
    </w:p>
    <w:p w14:paraId="409C8AF1" w14:textId="6E902ED1" w:rsidR="00CE233D" w:rsidRDefault="008A4CD7" w:rsidP="008A4CD7">
      <w:pPr>
        <w:spacing w:before="120" w:after="120" w:line="320" w:lineRule="exact"/>
        <w:ind w:firstLine="720"/>
        <w:jc w:val="center"/>
        <w:rPr>
          <w:rFonts w:ascii="Times New Roman" w:eastAsia="Times New Roman" w:hAnsi="Times New Roman" w:cs="Times New Roman"/>
          <w:bCs/>
          <w:color w:val="000000" w:themeColor="text1"/>
          <w:sz w:val="28"/>
          <w:szCs w:val="28"/>
        </w:rPr>
      </w:pPr>
      <w:r w:rsidRPr="00631878">
        <w:rPr>
          <w:rFonts w:ascii="Times New Roman" w:eastAsia="Times New Roman" w:hAnsi="Times New Roman" w:cs="Times New Roman"/>
          <w:bCs/>
          <w:color w:val="000000" w:themeColor="text1"/>
          <w:sz w:val="28"/>
          <w:szCs w:val="28"/>
          <w:lang w:val="vi-VN"/>
        </w:rPr>
        <w:t>K</w:t>
      </w:r>
      <w:r w:rsidRPr="00631878">
        <w:rPr>
          <w:rFonts w:ascii="Times New Roman" w:eastAsia="Times New Roman" w:hAnsi="Times New Roman" w:cs="Times New Roman"/>
          <w:bCs/>
          <w:color w:val="000000" w:themeColor="text1"/>
          <w:sz w:val="28"/>
          <w:szCs w:val="28"/>
        </w:rPr>
        <w:t>ính gửi: Ủy ban nhân dân thành phố Hà Nội</w:t>
      </w:r>
    </w:p>
    <w:p w14:paraId="55A8959B" w14:textId="77777777" w:rsidR="008A4CD7" w:rsidRDefault="008A4CD7" w:rsidP="008A4CD7">
      <w:pPr>
        <w:spacing w:before="120" w:after="120" w:line="320" w:lineRule="exact"/>
        <w:ind w:firstLine="720"/>
        <w:jc w:val="center"/>
        <w:rPr>
          <w:rFonts w:ascii="Times New Roman" w:eastAsia="Times New Roman" w:hAnsi="Times New Roman" w:cs="Times New Roman"/>
          <w:spacing w:val="-2"/>
          <w:sz w:val="28"/>
          <w:szCs w:val="28"/>
          <w:lang w:val="nl-NL"/>
        </w:rPr>
      </w:pPr>
    </w:p>
    <w:p w14:paraId="6E09160E" w14:textId="00801E42" w:rsidR="00493391" w:rsidRPr="00426728" w:rsidRDefault="000A2CD5" w:rsidP="00744387">
      <w:pPr>
        <w:widowControl w:val="0"/>
        <w:spacing w:before="120" w:after="120" w:line="300" w:lineRule="exact"/>
        <w:ind w:firstLine="567"/>
        <w:jc w:val="both"/>
        <w:rPr>
          <w:rFonts w:ascii="Times New Roman" w:eastAsia="Times New Roman" w:hAnsi="Times New Roman" w:cs="Times New Roman"/>
          <w:spacing w:val="-6"/>
          <w:sz w:val="28"/>
          <w:szCs w:val="28"/>
          <w:lang w:val="nl-NL"/>
        </w:rPr>
      </w:pPr>
      <w:r w:rsidRPr="005F5FA3">
        <w:rPr>
          <w:rFonts w:ascii="Times New Roman" w:eastAsia="Times New Roman" w:hAnsi="Times New Roman" w:cs="Times New Roman"/>
          <w:bCs/>
          <w:color w:val="000000" w:themeColor="text1"/>
          <w:spacing w:val="-6"/>
          <w:sz w:val="28"/>
          <w:szCs w:val="28"/>
        </w:rPr>
        <w:t xml:space="preserve">Thực hiện quy định của Luật ban hành văn bản quy phạm pháp luật, Sở Giáo dục và Đào tạo </w:t>
      </w:r>
      <w:r w:rsidR="00CE233D" w:rsidRPr="005F5FA3">
        <w:rPr>
          <w:rFonts w:ascii="Times New Roman" w:eastAsia="Times New Roman" w:hAnsi="Times New Roman" w:cs="Times New Roman"/>
          <w:spacing w:val="-6"/>
          <w:sz w:val="28"/>
          <w:szCs w:val="28"/>
          <w:lang w:val="nl-NL"/>
        </w:rPr>
        <w:t>đánh giá</w:t>
      </w:r>
      <w:r w:rsidR="00C0364D" w:rsidRPr="005F5FA3">
        <w:rPr>
          <w:rFonts w:ascii="Times New Roman" w:eastAsia="Times New Roman" w:hAnsi="Times New Roman" w:cs="Times New Roman"/>
          <w:spacing w:val="-6"/>
          <w:sz w:val="28"/>
          <w:szCs w:val="28"/>
          <w:lang w:val="nl-NL"/>
        </w:rPr>
        <w:t xml:space="preserve"> </w:t>
      </w:r>
      <w:r w:rsidR="00B1502E" w:rsidRPr="005F5FA3">
        <w:rPr>
          <w:rFonts w:ascii="Times New Roman" w:eastAsia="Times New Roman" w:hAnsi="Times New Roman" w:cs="Times New Roman"/>
          <w:spacing w:val="-6"/>
          <w:sz w:val="28"/>
          <w:szCs w:val="28"/>
          <w:lang w:val="nl-NL"/>
        </w:rPr>
        <w:t>thực trạng</w:t>
      </w:r>
      <w:r w:rsidR="00C0364D" w:rsidRPr="005F5FA3">
        <w:rPr>
          <w:rFonts w:ascii="Times New Roman" w:eastAsia="Times New Roman" w:hAnsi="Times New Roman" w:cs="Times New Roman"/>
          <w:spacing w:val="-6"/>
          <w:sz w:val="28"/>
          <w:szCs w:val="28"/>
          <w:lang w:val="nl-NL"/>
        </w:rPr>
        <w:t xml:space="preserve"> </w:t>
      </w:r>
      <w:r w:rsidR="004356F4" w:rsidRPr="004356F4">
        <w:rPr>
          <w:rFonts w:ascii="Times New Roman" w:hAnsi="Times New Roman" w:cs="Times New Roman"/>
          <w:color w:val="000000" w:themeColor="text1"/>
          <w:sz w:val="28"/>
          <w:szCs w:val="28"/>
        </w:rPr>
        <w:t>học sinh, sinh viên, giáo viên, giảng viên đi học tập, nghiên cứu, thỉnh giảng ở các cơ sở giáo dục của nước ngoài trong các lĩnh vực, ngành trọng điểm</w:t>
      </w:r>
      <w:r w:rsidR="00426728">
        <w:rPr>
          <w:rFonts w:ascii="Times New Roman" w:hAnsi="Times New Roman" w:cs="Times New Roman"/>
          <w:color w:val="000000" w:themeColor="text1"/>
          <w:sz w:val="28"/>
          <w:szCs w:val="28"/>
        </w:rPr>
        <w:t xml:space="preserve"> và </w:t>
      </w:r>
      <w:r w:rsidR="00426728" w:rsidRPr="00426728">
        <w:rPr>
          <w:rFonts w:ascii="Times New Roman" w:eastAsia="Times New Roman" w:hAnsi="Times New Roman" w:cs="Times New Roman"/>
          <w:color w:val="000000" w:themeColor="text1"/>
          <w:spacing w:val="-6"/>
          <w:sz w:val="28"/>
          <w:szCs w:val="28"/>
        </w:rPr>
        <w:t>người học theo học các ngành, nghề trọng điểm, ngành, nghề tiếp cận trình độ tiên tiến của khu vực và thế giới</w:t>
      </w:r>
      <w:r w:rsidR="002802E9" w:rsidRPr="004356F4">
        <w:rPr>
          <w:rFonts w:ascii="Times New Roman" w:eastAsia="Times New Roman" w:hAnsi="Times New Roman" w:cs="Times New Roman"/>
          <w:spacing w:val="-6"/>
          <w:sz w:val="28"/>
          <w:szCs w:val="28"/>
          <w:lang w:val="nl-NL"/>
        </w:rPr>
        <w:t>,</w:t>
      </w:r>
      <w:r w:rsidR="00C844DA" w:rsidRPr="004356F4">
        <w:rPr>
          <w:rFonts w:ascii="Times New Roman" w:eastAsia="Times New Roman" w:hAnsi="Times New Roman" w:cs="Times New Roman"/>
          <w:spacing w:val="-6"/>
          <w:sz w:val="28"/>
          <w:szCs w:val="28"/>
          <w:lang w:val="nl-NL"/>
        </w:rPr>
        <w:t xml:space="preserve"> l</w:t>
      </w:r>
      <w:r w:rsidR="00C844DA" w:rsidRPr="005F5FA3">
        <w:rPr>
          <w:rFonts w:ascii="Times New Roman" w:eastAsia="Times New Roman" w:hAnsi="Times New Roman" w:cs="Times New Roman"/>
          <w:spacing w:val="-6"/>
          <w:sz w:val="28"/>
          <w:szCs w:val="28"/>
          <w:lang w:val="nl-NL"/>
        </w:rPr>
        <w:t xml:space="preserve">à cơ sở </w:t>
      </w:r>
      <w:r w:rsidR="00297DE2" w:rsidRPr="005F5FA3">
        <w:rPr>
          <w:rFonts w:ascii="Times New Roman" w:eastAsia="Times New Roman" w:hAnsi="Times New Roman" w:cs="Times New Roman"/>
          <w:spacing w:val="-6"/>
          <w:sz w:val="28"/>
          <w:szCs w:val="28"/>
          <w:lang w:val="nl-NL"/>
        </w:rPr>
        <w:t xml:space="preserve">đề nghị UBND Thành phố trình HĐND Thành phố ban hành </w:t>
      </w:r>
      <w:r w:rsidR="002802E9" w:rsidRPr="005F5FA3">
        <w:rPr>
          <w:rFonts w:ascii="Times New Roman" w:eastAsia="Times New Roman" w:hAnsi="Times New Roman" w:cs="Times New Roman"/>
          <w:spacing w:val="-6"/>
          <w:sz w:val="28"/>
          <w:szCs w:val="28"/>
          <w:lang w:val="nl-NL"/>
        </w:rPr>
        <w:t xml:space="preserve">chính sách </w:t>
      </w:r>
      <w:r w:rsidR="004356F4" w:rsidRPr="004356F4">
        <w:rPr>
          <w:rFonts w:ascii="Times New Roman" w:hAnsi="Times New Roman" w:cs="Times New Roman"/>
          <w:color w:val="000000" w:themeColor="text1"/>
          <w:sz w:val="28"/>
          <w:szCs w:val="28"/>
        </w:rPr>
        <w:t>cấp học bổng, cơ chế khuyến khích, hỗ trợ học sinh, sinh viên, giáo viên, giảng viên đi học tập, nghiên cứu, thỉnh giảng ở các cơ sở giáo dục của nước ngoài trong các lĩnh vực, ngành trọng điểm</w:t>
      </w:r>
      <w:r w:rsidR="004356F4" w:rsidRPr="004356F4">
        <w:rPr>
          <w:rFonts w:ascii="Times New Roman" w:eastAsia="Times New Roman" w:hAnsi="Times New Roman" w:cs="Times New Roman"/>
          <w:color w:val="000000" w:themeColor="text1"/>
          <w:spacing w:val="-6"/>
          <w:sz w:val="28"/>
          <w:szCs w:val="28"/>
          <w:lang w:val="nl-NL"/>
        </w:rPr>
        <w:t xml:space="preserve"> (</w:t>
      </w:r>
      <w:r w:rsidR="004356F4" w:rsidRPr="004356F4">
        <w:rPr>
          <w:rFonts w:ascii="Times New Roman" w:eastAsia="Times New Roman" w:hAnsi="Times New Roman" w:cs="Times New Roman"/>
          <w:color w:val="000000" w:themeColor="text1"/>
          <w:spacing w:val="-6"/>
          <w:sz w:val="28"/>
          <w:szCs w:val="28"/>
        </w:rPr>
        <w:t xml:space="preserve">thực hiện điểm b khoản </w:t>
      </w:r>
      <w:r w:rsidR="004356F4" w:rsidRPr="004356F4">
        <w:rPr>
          <w:rFonts w:ascii="Times New Roman" w:eastAsia="Times New Roman" w:hAnsi="Times New Roman" w:cs="Times New Roman"/>
          <w:color w:val="000000" w:themeColor="text1"/>
          <w:spacing w:val="-6"/>
          <w:sz w:val="28"/>
          <w:szCs w:val="28"/>
          <w:lang w:val="vi-VN"/>
        </w:rPr>
        <w:t>1</w:t>
      </w:r>
      <w:r w:rsidR="004356F4" w:rsidRPr="004356F4">
        <w:rPr>
          <w:rFonts w:ascii="Times New Roman" w:eastAsia="Times New Roman" w:hAnsi="Times New Roman" w:cs="Times New Roman"/>
          <w:color w:val="000000" w:themeColor="text1"/>
          <w:spacing w:val="-6"/>
          <w:sz w:val="28"/>
          <w:szCs w:val="28"/>
        </w:rPr>
        <w:t xml:space="preserve"> Điều </w:t>
      </w:r>
      <w:r w:rsidR="004356F4" w:rsidRPr="004356F4">
        <w:rPr>
          <w:rFonts w:ascii="Times New Roman" w:eastAsia="Times New Roman" w:hAnsi="Times New Roman" w:cs="Times New Roman"/>
          <w:color w:val="000000" w:themeColor="text1"/>
          <w:spacing w:val="-6"/>
          <w:sz w:val="28"/>
          <w:szCs w:val="28"/>
          <w:lang w:val="vi-VN"/>
        </w:rPr>
        <w:t>16</w:t>
      </w:r>
      <w:r w:rsidR="004356F4" w:rsidRPr="004356F4">
        <w:rPr>
          <w:rFonts w:ascii="Times New Roman" w:eastAsia="Times New Roman" w:hAnsi="Times New Roman" w:cs="Times New Roman"/>
          <w:color w:val="000000" w:themeColor="text1"/>
          <w:spacing w:val="-6"/>
          <w:sz w:val="28"/>
          <w:szCs w:val="28"/>
        </w:rPr>
        <w:t xml:space="preserve"> Luật Thủ đô</w:t>
      </w:r>
      <w:r w:rsidR="004356F4" w:rsidRPr="004356F4">
        <w:rPr>
          <w:rFonts w:ascii="Times New Roman" w:eastAsia="Times New Roman" w:hAnsi="Times New Roman" w:cs="Times New Roman"/>
          <w:color w:val="000000" w:themeColor="text1"/>
          <w:spacing w:val="-6"/>
          <w:sz w:val="28"/>
          <w:szCs w:val="28"/>
          <w:lang w:val="nl-NL"/>
        </w:rPr>
        <w:t>)</w:t>
      </w:r>
      <w:r w:rsidR="00426728">
        <w:rPr>
          <w:rFonts w:ascii="Times New Roman" w:eastAsia="Times New Roman" w:hAnsi="Times New Roman" w:cs="Times New Roman"/>
          <w:color w:val="000000" w:themeColor="text1"/>
          <w:spacing w:val="-6"/>
          <w:sz w:val="28"/>
          <w:szCs w:val="28"/>
          <w:lang w:val="nl-NL"/>
        </w:rPr>
        <w:t xml:space="preserve">; </w:t>
      </w:r>
      <w:r w:rsidR="00426728" w:rsidRPr="00426728">
        <w:rPr>
          <w:rFonts w:ascii="Times New Roman" w:eastAsia="Times New Roman" w:hAnsi="Times New Roman" w:cs="Times New Roman"/>
          <w:color w:val="000000" w:themeColor="text1"/>
          <w:spacing w:val="-6"/>
          <w:sz w:val="28"/>
          <w:szCs w:val="28"/>
        </w:rPr>
        <w:t>hỗ trợ học phí đối với người học theo học các ngành, nghề trọng điểm, ngành, nghề tiếp cận trình độ tiên tiến của khu vực và thế giới</w:t>
      </w:r>
      <w:r w:rsidR="00426728">
        <w:rPr>
          <w:rFonts w:ascii="Times New Roman" w:eastAsia="Times New Roman" w:hAnsi="Times New Roman" w:cs="Times New Roman"/>
          <w:color w:val="000000" w:themeColor="text1"/>
          <w:spacing w:val="-6"/>
          <w:sz w:val="28"/>
          <w:szCs w:val="28"/>
        </w:rPr>
        <w:t xml:space="preserve"> (</w:t>
      </w:r>
      <w:r w:rsidR="00426728" w:rsidRPr="004356F4">
        <w:rPr>
          <w:rFonts w:ascii="Times New Roman" w:eastAsia="Times New Roman" w:hAnsi="Times New Roman" w:cs="Times New Roman"/>
          <w:color w:val="000000" w:themeColor="text1"/>
          <w:spacing w:val="-6"/>
          <w:sz w:val="28"/>
          <w:szCs w:val="28"/>
        </w:rPr>
        <w:t xml:space="preserve">thực </w:t>
      </w:r>
      <w:r w:rsidR="00426728" w:rsidRPr="00426728">
        <w:rPr>
          <w:rFonts w:ascii="Times New Roman" w:eastAsia="Times New Roman" w:hAnsi="Times New Roman" w:cs="Times New Roman"/>
          <w:spacing w:val="-6"/>
          <w:sz w:val="28"/>
          <w:szCs w:val="28"/>
        </w:rPr>
        <w:t xml:space="preserve">hiện </w:t>
      </w:r>
      <w:r w:rsidR="00426728" w:rsidRPr="00426728">
        <w:rPr>
          <w:rFonts w:ascii="Times New Roman" w:hAnsi="Times New Roman" w:cs="Times New Roman"/>
          <w:spacing w:val="-6"/>
          <w:sz w:val="28"/>
          <w:szCs w:val="28"/>
        </w:rPr>
        <w:t>điểm d khoản 2 Điều 25 Luật Thủ đô)</w:t>
      </w:r>
      <w:r w:rsidR="00493391" w:rsidRPr="00426728">
        <w:rPr>
          <w:rFonts w:ascii="Times New Roman" w:eastAsia="Times New Roman" w:hAnsi="Times New Roman" w:cs="Times New Roman"/>
          <w:spacing w:val="-6"/>
          <w:sz w:val="28"/>
          <w:szCs w:val="28"/>
          <w:lang w:val="nl-NL"/>
        </w:rPr>
        <w:t>, báo cáo UBND Thành phố như sau:</w:t>
      </w:r>
    </w:p>
    <w:p w14:paraId="3A2E830D" w14:textId="3CDA48A3" w:rsidR="006210A3" w:rsidRDefault="0013618D" w:rsidP="00744387">
      <w:pPr>
        <w:widowControl w:val="0"/>
        <w:spacing w:before="120" w:after="120" w:line="300" w:lineRule="exact"/>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w:t>
      </w:r>
      <w:r w:rsidR="00CE233D" w:rsidRPr="00CE233D">
        <w:rPr>
          <w:rFonts w:ascii="Times New Roman" w:eastAsia="Times New Roman" w:hAnsi="Times New Roman" w:cs="Times New Roman"/>
          <w:b/>
          <w:bCs/>
          <w:color w:val="000000"/>
          <w:sz w:val="28"/>
          <w:szCs w:val="28"/>
        </w:rPr>
        <w:t xml:space="preserve">. </w:t>
      </w:r>
      <w:r w:rsidR="008D38DD">
        <w:rPr>
          <w:rFonts w:ascii="Times New Roman" w:eastAsia="Times New Roman" w:hAnsi="Times New Roman" w:cs="Times New Roman"/>
          <w:b/>
          <w:bCs/>
          <w:color w:val="000000"/>
          <w:sz w:val="28"/>
          <w:szCs w:val="28"/>
        </w:rPr>
        <w:t>BỐI CẢNH THỰC HIỆN ĐÁNH GIÁ</w:t>
      </w:r>
    </w:p>
    <w:p w14:paraId="07B727A9" w14:textId="77777777" w:rsidR="000B0647" w:rsidRPr="000B0647" w:rsidRDefault="000B0647" w:rsidP="00744387">
      <w:pPr>
        <w:widowControl w:val="0"/>
        <w:spacing w:before="120" w:after="120" w:line="300" w:lineRule="exact"/>
        <w:ind w:firstLine="567"/>
        <w:jc w:val="both"/>
        <w:rPr>
          <w:rFonts w:ascii="Times New Roman" w:eastAsia="Times New Roman" w:hAnsi="Times New Roman" w:cs="Times New Roman"/>
          <w:b/>
          <w:bCs/>
          <w:iCs/>
          <w:color w:val="000000" w:themeColor="text1"/>
          <w:sz w:val="28"/>
          <w:szCs w:val="28"/>
        </w:rPr>
      </w:pPr>
      <w:r w:rsidRPr="000B0647">
        <w:rPr>
          <w:rFonts w:ascii="Times New Roman" w:eastAsia="Times New Roman" w:hAnsi="Times New Roman" w:cs="Times New Roman"/>
          <w:b/>
          <w:bCs/>
          <w:iCs/>
          <w:color w:val="000000" w:themeColor="text1"/>
          <w:sz w:val="28"/>
          <w:szCs w:val="28"/>
        </w:rPr>
        <w:t>1. Bối cảnh trong nước và quốc tế</w:t>
      </w:r>
    </w:p>
    <w:p w14:paraId="617B6D21" w14:textId="77777777" w:rsidR="00426728" w:rsidRPr="00426728" w:rsidRDefault="00426728" w:rsidP="00426728">
      <w:pPr>
        <w:widowControl w:val="0"/>
        <w:spacing w:before="120" w:after="120" w:line="300" w:lineRule="exact"/>
        <w:ind w:firstLine="567"/>
        <w:jc w:val="both"/>
        <w:rPr>
          <w:rFonts w:ascii="Times New Roman" w:eastAsia="Times New Roman" w:hAnsi="Times New Roman" w:cs="Times New Roman"/>
          <w:bCs/>
          <w:iCs/>
          <w:color w:val="000000" w:themeColor="text1"/>
          <w:spacing w:val="-4"/>
          <w:sz w:val="28"/>
          <w:szCs w:val="28"/>
        </w:rPr>
      </w:pPr>
      <w:r w:rsidRPr="00426728">
        <w:rPr>
          <w:rFonts w:ascii="Times New Roman" w:eastAsia="Times New Roman" w:hAnsi="Times New Roman" w:cs="Times New Roman"/>
          <w:bCs/>
          <w:iCs/>
          <w:color w:val="000000" w:themeColor="text1"/>
          <w:spacing w:val="-4"/>
          <w:sz w:val="28"/>
          <w:szCs w:val="28"/>
        </w:rPr>
        <w:t>Trong bối cảnh toàn cầu hóa, hội nhập quốc tế sâu rộng và cuộc Cách mạng công nghiệp lần thứ tư diễn ra mạnh mẽ, chất lượng nguồn nhân lực đã trở thành yếu tố quyết định năng lực cạnh tranh của mỗi quốc gia và địa phương. Các quốc gia phát triển đều tập trung xây dựng chính sách đào tạo nhân lực chất lượng cao thông qua việc hỗ trợ học tập, nghiên cứu và trao đổi học thuật tại các cơ sở giáo dục tiên tiến trên thế giới, đặc biệt trong các lĩnh vực khoa học công nghệ, trí tuệ nhân tạo, công nghệ bán dẫn, y tế, giáo dục, đổi mới sáng tạo và chuyển đổi số.</w:t>
      </w:r>
    </w:p>
    <w:p w14:paraId="571663A1" w14:textId="77777777" w:rsidR="00426728" w:rsidRPr="00426728" w:rsidRDefault="00426728" w:rsidP="00426728">
      <w:pPr>
        <w:widowControl w:val="0"/>
        <w:spacing w:before="120" w:after="120" w:line="300" w:lineRule="exact"/>
        <w:ind w:firstLine="567"/>
        <w:jc w:val="both"/>
        <w:rPr>
          <w:rFonts w:ascii="Times New Roman" w:eastAsia="Times New Roman" w:hAnsi="Times New Roman" w:cs="Times New Roman"/>
          <w:bCs/>
          <w:iCs/>
          <w:color w:val="000000" w:themeColor="text1"/>
          <w:spacing w:val="-4"/>
          <w:sz w:val="28"/>
          <w:szCs w:val="28"/>
        </w:rPr>
      </w:pPr>
      <w:r w:rsidRPr="00426728">
        <w:rPr>
          <w:rFonts w:ascii="Times New Roman" w:eastAsia="Times New Roman" w:hAnsi="Times New Roman" w:cs="Times New Roman"/>
          <w:bCs/>
          <w:iCs/>
          <w:color w:val="000000" w:themeColor="text1"/>
          <w:spacing w:val="-4"/>
          <w:sz w:val="28"/>
          <w:szCs w:val="28"/>
        </w:rPr>
        <w:t>Chuỗi cung ứng toàn cầu, kinh tế tri thức và quá trình chuyển đổi số đang đặt ra yêu cầu cấp thiết về đội ngũ nhân lực có trình độ chuyên môn cao, năng lực nghiên cứu, sáng tạo, kỹ năng hội nhập quốc tế và khả năng làm việc trong môi trường toàn cầu. Đồng thời, nhu cầu nguồn nhân lực kỹ thuật chất lượng cao trong các ngành, nghề trọng điểm, ngành nghề tiếp cận trình độ tiên tiến của khu vực và thế giới ngày càng gia tăng nhằm đáp ứng yêu cầu phát triển công nghiệp công nghệ cao, đổi mới sáng tạo, chuyển đổi số và phát triển kinh tế tri thức.</w:t>
      </w:r>
    </w:p>
    <w:p w14:paraId="10F8ECC3" w14:textId="77777777" w:rsidR="00426728" w:rsidRPr="00426728" w:rsidRDefault="00426728" w:rsidP="00426728">
      <w:pPr>
        <w:widowControl w:val="0"/>
        <w:spacing w:before="120" w:after="120" w:line="300" w:lineRule="exact"/>
        <w:ind w:firstLine="567"/>
        <w:jc w:val="both"/>
        <w:rPr>
          <w:rFonts w:ascii="Times New Roman" w:eastAsia="Times New Roman" w:hAnsi="Times New Roman" w:cs="Times New Roman"/>
          <w:bCs/>
          <w:iCs/>
          <w:color w:val="000000" w:themeColor="text1"/>
          <w:spacing w:val="-4"/>
          <w:sz w:val="28"/>
          <w:szCs w:val="28"/>
        </w:rPr>
      </w:pPr>
      <w:r w:rsidRPr="00426728">
        <w:rPr>
          <w:rFonts w:ascii="Times New Roman" w:eastAsia="Times New Roman" w:hAnsi="Times New Roman" w:cs="Times New Roman"/>
          <w:bCs/>
          <w:iCs/>
          <w:color w:val="000000" w:themeColor="text1"/>
          <w:spacing w:val="-4"/>
          <w:sz w:val="28"/>
          <w:szCs w:val="28"/>
        </w:rPr>
        <w:lastRenderedPageBreak/>
        <w:t>Hà Nội là trung tâm chính trị - hành chính quốc gia, trung tâm lớn về giáo dục, đào tạo, khoa học công nghệ và đổi mới sáng tạo của cả nước. Thành phố đang triển khai nhiều định hướng chiến lược về phát triển kinh tế tri thức, chuyển đổi số, xây dựng đô thị thông minh, phát triển công nghiệp công nghệ cao, trung tâm đổi mới sáng tạo và hội nhập quốc tế. Để thực hiện các mục tiêu này, Thành phố cần đội ngũ nhân lực chất lượng cao có trình độ quốc tế trong các lĩnh vực trọng điểm; đồng thời cần có lực lượng lao động kỹ thuật được đào tạo theo tiêu chuẩn tiên tiến của khu vực và thế giới.</w:t>
      </w:r>
    </w:p>
    <w:p w14:paraId="389F9D14" w14:textId="77777777" w:rsidR="00426728" w:rsidRPr="00426728" w:rsidRDefault="00426728" w:rsidP="00426728">
      <w:pPr>
        <w:widowControl w:val="0"/>
        <w:spacing w:before="120" w:after="120" w:line="300" w:lineRule="exact"/>
        <w:ind w:firstLine="567"/>
        <w:jc w:val="both"/>
        <w:rPr>
          <w:rFonts w:ascii="Times New Roman" w:eastAsia="Times New Roman" w:hAnsi="Times New Roman" w:cs="Times New Roman"/>
          <w:bCs/>
          <w:iCs/>
          <w:color w:val="000000" w:themeColor="text1"/>
          <w:spacing w:val="-4"/>
          <w:sz w:val="28"/>
          <w:szCs w:val="28"/>
        </w:rPr>
      </w:pPr>
      <w:r w:rsidRPr="00426728">
        <w:rPr>
          <w:rFonts w:ascii="Times New Roman" w:eastAsia="Times New Roman" w:hAnsi="Times New Roman" w:cs="Times New Roman"/>
          <w:bCs/>
          <w:iCs/>
          <w:color w:val="000000" w:themeColor="text1"/>
          <w:spacing w:val="-4"/>
          <w:sz w:val="28"/>
          <w:szCs w:val="28"/>
        </w:rPr>
        <w:t>Trong những năm qua, nhu cầu học tập, nghiên cứu, trao đổi học thuật và thỉnh giảng ở nước ngoài của học sinh, sinh viên, giáo viên, giảng viên trên địa bàn Thành phố có xu hướng gia tăng; tuy nhiên, khả năng tiếp cận các chương trình đào tạo, nghiên cứu chất lượng cao ở nước ngoài còn phụ thuộc nhiều vào học bổng bên ngoài, điều kiện tự túc của cá nhân hoặc nguồn lực riêng của cơ sở giáo dục.</w:t>
      </w:r>
    </w:p>
    <w:p w14:paraId="5E59D07F" w14:textId="77777777" w:rsidR="00426728" w:rsidRPr="00426728" w:rsidRDefault="00426728" w:rsidP="00426728">
      <w:pPr>
        <w:widowControl w:val="0"/>
        <w:spacing w:before="120" w:after="120" w:line="300" w:lineRule="exact"/>
        <w:ind w:firstLine="567"/>
        <w:jc w:val="both"/>
        <w:rPr>
          <w:rFonts w:ascii="Times New Roman" w:eastAsia="Times New Roman" w:hAnsi="Times New Roman" w:cs="Times New Roman"/>
          <w:bCs/>
          <w:iCs/>
          <w:color w:val="000000" w:themeColor="text1"/>
          <w:spacing w:val="-4"/>
          <w:sz w:val="28"/>
          <w:szCs w:val="28"/>
        </w:rPr>
      </w:pPr>
      <w:r w:rsidRPr="00426728">
        <w:rPr>
          <w:rFonts w:ascii="Times New Roman" w:eastAsia="Times New Roman" w:hAnsi="Times New Roman" w:cs="Times New Roman"/>
          <w:bCs/>
          <w:iCs/>
          <w:color w:val="000000" w:themeColor="text1"/>
          <w:spacing w:val="-4"/>
          <w:sz w:val="28"/>
          <w:szCs w:val="28"/>
        </w:rPr>
        <w:t>Bên cạnh đó, nhu cầu theo học các ngành, nghề trọng điểm tại các cơ sở giáo dục nghề nghiệp và giáo dục đại học ngày càng lớn, song nhiều ngành nghề có chi phí đào tạo cao do yêu cầu về trang thiết bị hiện đại, chương trình đào tạo tiên tiến, đội ngũ giảng viên chất lượng cao và tăng cường thực hành, thực tập. Điều này gây khó khăn cho người học trong tiếp cận các chương trình đào tạo chất lượng cao, đặc biệt đối với người học có hoàn cảnh kinh tế khó khăn.</w:t>
      </w:r>
    </w:p>
    <w:p w14:paraId="36A075DF" w14:textId="77777777" w:rsidR="00426728" w:rsidRPr="00426728" w:rsidRDefault="00426728" w:rsidP="00426728">
      <w:pPr>
        <w:widowControl w:val="0"/>
        <w:spacing w:before="120" w:after="120" w:line="300" w:lineRule="exact"/>
        <w:ind w:firstLine="567"/>
        <w:jc w:val="both"/>
        <w:rPr>
          <w:rFonts w:ascii="Times New Roman" w:eastAsia="Times New Roman" w:hAnsi="Times New Roman" w:cs="Times New Roman"/>
          <w:bCs/>
          <w:iCs/>
          <w:color w:val="000000" w:themeColor="text1"/>
          <w:spacing w:val="-4"/>
          <w:sz w:val="28"/>
          <w:szCs w:val="28"/>
        </w:rPr>
      </w:pPr>
      <w:r w:rsidRPr="00426728">
        <w:rPr>
          <w:rFonts w:ascii="Times New Roman" w:eastAsia="Times New Roman" w:hAnsi="Times New Roman" w:cs="Times New Roman"/>
          <w:bCs/>
          <w:iCs/>
          <w:color w:val="000000" w:themeColor="text1"/>
          <w:spacing w:val="-4"/>
          <w:sz w:val="28"/>
          <w:szCs w:val="28"/>
        </w:rPr>
        <w:t>Trong khi đó, Hà Nội đang bước vào giai đoạn phát triển mới, với yêu cầu ngày càng cao về nguồn nhân lực chất lượng cao trong các lĩnh vực khoa học công nghệ, đổi mới sáng tạo, chuyển đổi số, y tế, giáo dục, quản trị đô thị, công nghiệp văn hóa và các ngành, lĩnh vực trọng điểm khác. Do đó, việc xây dựng chính sách cấp học bổng, cơ chế khuyến khích, hỗ trợ học tập, nghiên cứu ở nước ngoài và hỗ trợ học phí đối với các ngành, nghề trọng điểm là cần thiết nhằm tạo đột phá trong phát triển nguồn nhân lực chất lượng cao phục vụ phát triển Thủ đô trong giai đoạn mới.</w:t>
      </w:r>
    </w:p>
    <w:p w14:paraId="74A66BC9" w14:textId="4E7B088F" w:rsidR="004225FD" w:rsidRPr="000B615C" w:rsidRDefault="000B0647" w:rsidP="00744387">
      <w:pPr>
        <w:widowControl w:val="0"/>
        <w:spacing w:before="120" w:after="120" w:line="300" w:lineRule="exact"/>
        <w:ind w:firstLine="567"/>
        <w:jc w:val="both"/>
        <w:rPr>
          <w:rFonts w:ascii="Times New Roman" w:eastAsia="Times New Roman" w:hAnsi="Times New Roman" w:cs="Times New Roman"/>
          <w:b/>
          <w:bCs/>
          <w:color w:val="000000" w:themeColor="text1"/>
          <w:sz w:val="28"/>
          <w:szCs w:val="28"/>
          <w:lang w:val="nl-NL"/>
        </w:rPr>
      </w:pPr>
      <w:r w:rsidRPr="000B615C">
        <w:rPr>
          <w:rFonts w:ascii="Times New Roman" w:eastAsia="Times New Roman" w:hAnsi="Times New Roman" w:cs="Times New Roman"/>
          <w:b/>
          <w:bCs/>
          <w:color w:val="000000" w:themeColor="text1"/>
          <w:sz w:val="28"/>
          <w:szCs w:val="28"/>
          <w:lang w:val="nl-NL"/>
        </w:rPr>
        <w:t>2</w:t>
      </w:r>
      <w:r w:rsidR="004225FD" w:rsidRPr="000B615C">
        <w:rPr>
          <w:rFonts w:ascii="Times New Roman" w:eastAsia="Times New Roman" w:hAnsi="Times New Roman" w:cs="Times New Roman"/>
          <w:b/>
          <w:bCs/>
          <w:color w:val="000000" w:themeColor="text1"/>
          <w:sz w:val="28"/>
          <w:szCs w:val="28"/>
          <w:lang w:val="nl-NL"/>
        </w:rPr>
        <w:t xml:space="preserve">. </w:t>
      </w:r>
      <w:r w:rsidRPr="000B615C">
        <w:rPr>
          <w:rFonts w:ascii="Times New Roman" w:eastAsia="Times New Roman" w:hAnsi="Times New Roman" w:cs="Times New Roman"/>
          <w:b/>
          <w:bCs/>
          <w:color w:val="000000" w:themeColor="text1"/>
          <w:sz w:val="28"/>
          <w:szCs w:val="28"/>
          <w:lang w:val="nl-NL"/>
        </w:rPr>
        <w:t xml:space="preserve">Các chủ trương, đường lối của Đảng, chính sách của Nhà nước </w:t>
      </w:r>
      <w:r w:rsidR="00F50ED9" w:rsidRPr="000B615C">
        <w:rPr>
          <w:rFonts w:ascii="Times New Roman" w:eastAsia="Times New Roman" w:hAnsi="Times New Roman" w:cs="Times New Roman"/>
          <w:b/>
          <w:bCs/>
          <w:color w:val="000000" w:themeColor="text1"/>
          <w:sz w:val="28"/>
          <w:szCs w:val="28"/>
          <w:lang w:val="nl-NL"/>
        </w:rPr>
        <w:t>liên quan đến quan hệ xã hội</w:t>
      </w:r>
      <w:r w:rsidR="00533559" w:rsidRPr="000B615C">
        <w:rPr>
          <w:rFonts w:ascii="Times New Roman" w:eastAsia="Times New Roman" w:hAnsi="Times New Roman" w:cs="Times New Roman"/>
          <w:b/>
          <w:bCs/>
          <w:color w:val="000000" w:themeColor="text1"/>
          <w:sz w:val="28"/>
          <w:szCs w:val="28"/>
          <w:lang w:val="nl-NL"/>
        </w:rPr>
        <w:t xml:space="preserve"> </w:t>
      </w:r>
    </w:p>
    <w:p w14:paraId="45D550AC" w14:textId="77777777" w:rsidR="003F18ED" w:rsidRPr="003F18ED" w:rsidRDefault="003F18ED" w:rsidP="003F18ED">
      <w:pPr>
        <w:spacing w:before="120" w:after="120" w:line="300" w:lineRule="exact"/>
        <w:ind w:firstLine="567"/>
        <w:jc w:val="both"/>
        <w:rPr>
          <w:rFonts w:ascii="Times New Roman" w:eastAsia="Times New Roman" w:hAnsi="Times New Roman" w:cs="Times New Roman"/>
          <w:bCs/>
          <w:iCs/>
          <w:color w:val="000000" w:themeColor="text1"/>
          <w:sz w:val="28"/>
          <w:szCs w:val="28"/>
        </w:rPr>
      </w:pPr>
      <w:r w:rsidRPr="003F18ED">
        <w:rPr>
          <w:rFonts w:ascii="Times New Roman" w:eastAsia="Times New Roman" w:hAnsi="Times New Roman" w:cs="Times New Roman"/>
          <w:bCs/>
          <w:iCs/>
          <w:color w:val="000000" w:themeColor="text1"/>
          <w:sz w:val="28"/>
          <w:szCs w:val="28"/>
        </w:rPr>
        <w:t xml:space="preserve">Nghị quyết số 29-NQ/TW ngày 04/11/2013 của Ban Chấp hành Trung ương Đảng khóa XI về đổi mới căn bản, toàn diện giáo dục và đào tạo xác định nhiệm vụ </w:t>
      </w:r>
      <w:r w:rsidRPr="003F18ED">
        <w:rPr>
          <w:rFonts w:ascii="Times New Roman" w:eastAsia="Times New Roman" w:hAnsi="Times New Roman" w:cs="Times New Roman"/>
          <w:bCs/>
          <w:i/>
          <w:color w:val="000000" w:themeColor="text1"/>
          <w:sz w:val="28"/>
          <w:szCs w:val="28"/>
        </w:rPr>
        <w:t>“nâng cao dân trí, đào tạo nhân lực, bồi dưỡng nhân tài”</w:t>
      </w:r>
      <w:r w:rsidRPr="003F18ED">
        <w:rPr>
          <w:rFonts w:ascii="Times New Roman" w:eastAsia="Times New Roman" w:hAnsi="Times New Roman" w:cs="Times New Roman"/>
          <w:bCs/>
          <w:iCs/>
          <w:color w:val="000000" w:themeColor="text1"/>
          <w:sz w:val="28"/>
          <w:szCs w:val="28"/>
        </w:rPr>
        <w:t xml:space="preserve">; đồng thời nhấn mạnh yêu cầu tăng cường hội nhập quốc tế trong giáo dục và đào tạo, khuyến khích đào tạo nguồn nhân lực trình độ cao tại các cơ sở giáo dục tiên tiến trên thế giới. </w:t>
      </w:r>
    </w:p>
    <w:p w14:paraId="0204CEC6" w14:textId="77777777" w:rsidR="004C4651" w:rsidRPr="004C4651" w:rsidRDefault="004C4651" w:rsidP="004C4651">
      <w:pPr>
        <w:spacing w:before="120" w:after="120" w:line="300" w:lineRule="exact"/>
        <w:ind w:firstLine="567"/>
        <w:jc w:val="both"/>
        <w:rPr>
          <w:rFonts w:ascii="Times New Roman" w:eastAsia="Times New Roman" w:hAnsi="Times New Roman" w:cs="Times New Roman"/>
          <w:bCs/>
          <w:i/>
          <w:iCs/>
          <w:color w:val="000000" w:themeColor="text1"/>
          <w:sz w:val="28"/>
          <w:szCs w:val="28"/>
        </w:rPr>
      </w:pPr>
      <w:r w:rsidRPr="004C4651">
        <w:rPr>
          <w:rFonts w:ascii="Times New Roman" w:eastAsia="Times New Roman" w:hAnsi="Times New Roman" w:cs="Times New Roman"/>
          <w:bCs/>
          <w:color w:val="000000" w:themeColor="text1"/>
          <w:sz w:val="28"/>
          <w:szCs w:val="28"/>
        </w:rPr>
        <w:t xml:space="preserve">Nghị quyết số 57-NQ/TW ngày 22/12/2024 của Bộ Chính trị về đột phá phát triển khoa học, công nghệ, đổi mới sáng tạo và chuyển đổi số quốc gia đã xác định </w:t>
      </w:r>
      <w:r w:rsidRPr="004C4651">
        <w:rPr>
          <w:rFonts w:ascii="Times New Roman" w:eastAsia="Times New Roman" w:hAnsi="Times New Roman" w:cs="Times New Roman"/>
          <w:bCs/>
          <w:i/>
          <w:iCs/>
          <w:color w:val="000000" w:themeColor="text1"/>
          <w:sz w:val="28"/>
          <w:szCs w:val="28"/>
        </w:rPr>
        <w:t>“Phát triển khoa học, công nghệ, đổi mới sáng tạo và chuyển đổi số đang là yếu tố quyết định phát triển của các quốc gia; là điều kiện tiên quyết, thời cơ tốt nhất để nước ta phát triển giàu mạnh, hùng cường trong kỷ nguyên mới - kỷ nguyên vươn mình của Dân tộc</w:t>
      </w:r>
      <w:r w:rsidRPr="004C4651">
        <w:rPr>
          <w:rFonts w:ascii="Times New Roman" w:eastAsia="Times New Roman" w:hAnsi="Times New Roman" w:cs="Times New Roman"/>
          <w:bCs/>
          <w:color w:val="000000" w:themeColor="text1"/>
          <w:sz w:val="28"/>
          <w:szCs w:val="28"/>
        </w:rPr>
        <w:t>”, trong đó một trong các nhiệm vụ, giải pháp thực hiện là</w:t>
      </w:r>
      <w:r w:rsidRPr="004C4651">
        <w:rPr>
          <w:rFonts w:ascii="Times New Roman" w:eastAsia="Times New Roman" w:hAnsi="Times New Roman" w:cs="Times New Roman"/>
          <w:bCs/>
          <w:i/>
          <w:iCs/>
          <w:color w:val="000000" w:themeColor="text1"/>
          <w:sz w:val="28"/>
          <w:szCs w:val="28"/>
        </w:rPr>
        <w:t xml:space="preserve"> “Phát triển, trọng dụng nhân lực chất lượng cao, nhân tài đáp ứng yêu cầu phát triển khoa học, công nghệ, đổi mới sáng tạo và chuyển đổi số quốc gia”.</w:t>
      </w:r>
    </w:p>
    <w:p w14:paraId="4238A2A2" w14:textId="77777777" w:rsidR="004C4651" w:rsidRPr="003F18ED" w:rsidRDefault="004C4651" w:rsidP="003F18ED">
      <w:pPr>
        <w:spacing w:before="120" w:after="120" w:line="300" w:lineRule="exact"/>
        <w:ind w:firstLine="567"/>
        <w:jc w:val="both"/>
        <w:rPr>
          <w:rFonts w:ascii="Times New Roman" w:eastAsia="Times New Roman" w:hAnsi="Times New Roman" w:cs="Times New Roman"/>
          <w:bCs/>
          <w:i/>
          <w:color w:val="000000" w:themeColor="text1"/>
          <w:sz w:val="28"/>
          <w:szCs w:val="28"/>
        </w:rPr>
      </w:pPr>
    </w:p>
    <w:p w14:paraId="33731D14" w14:textId="6584A59D" w:rsidR="003F18ED" w:rsidRPr="003F18ED" w:rsidRDefault="003F18ED" w:rsidP="003F18ED">
      <w:pPr>
        <w:spacing w:before="120" w:after="120" w:line="300" w:lineRule="exact"/>
        <w:ind w:firstLine="567"/>
        <w:jc w:val="both"/>
        <w:rPr>
          <w:rFonts w:ascii="Times New Roman" w:eastAsia="Times New Roman" w:hAnsi="Times New Roman" w:cs="Times New Roman"/>
          <w:bCs/>
          <w:i/>
          <w:color w:val="000000" w:themeColor="text1"/>
          <w:sz w:val="28"/>
          <w:szCs w:val="28"/>
        </w:rPr>
      </w:pPr>
      <w:r w:rsidRPr="003F18ED">
        <w:rPr>
          <w:rFonts w:ascii="Times New Roman" w:eastAsia="Times New Roman" w:hAnsi="Times New Roman" w:cs="Times New Roman"/>
          <w:bCs/>
          <w:iCs/>
          <w:color w:val="000000" w:themeColor="text1"/>
          <w:sz w:val="28"/>
          <w:szCs w:val="28"/>
        </w:rPr>
        <w:lastRenderedPageBreak/>
        <w:t>Nghị quyết số 71-NQ/TW ngày 22/8/2025 của Bộ Chính trị về đột phá phát triển giáo dục và đào tạo xác định nhiệm vụ đẩy mạnh hợp tác và hội nhập quốc tế sâu rộng trong giáo dục và đào tạo; trong đó nêu rõ chủ trương</w:t>
      </w:r>
      <w:r w:rsidRPr="003F18ED">
        <w:rPr>
          <w:rFonts w:ascii="Times New Roman" w:eastAsia="Times New Roman" w:hAnsi="Times New Roman" w:cs="Times New Roman"/>
          <w:bCs/>
          <w:i/>
          <w:color w:val="000000" w:themeColor="text1"/>
          <w:sz w:val="28"/>
          <w:szCs w:val="28"/>
        </w:rPr>
        <w:t>: “Cấp học bổng hoặc có chính sách khuyến khích, hỗ trợ học sinh, sinh viên, giảng viên đi học tập, nghiên cứu, thỉnh giảng ở các nước phát triển, các nước có quan hệ truyền thống, có thế mạnh trong các lĩnh vực, ngành trọng điểm, tận dụng các chương trình hợp tác song phương”</w:t>
      </w:r>
      <w:r w:rsidR="004C4651">
        <w:rPr>
          <w:rFonts w:ascii="Times New Roman" w:eastAsia="Times New Roman" w:hAnsi="Times New Roman" w:cs="Times New Roman"/>
          <w:bCs/>
          <w:i/>
          <w:color w:val="000000" w:themeColor="text1"/>
          <w:sz w:val="28"/>
          <w:szCs w:val="28"/>
        </w:rPr>
        <w:t xml:space="preserve">; </w:t>
      </w:r>
      <w:r w:rsidR="004C4651" w:rsidRPr="007E7EF8">
        <w:rPr>
          <w:rFonts w:ascii="Times New Roman" w:eastAsia="Times New Roman" w:hAnsi="Times New Roman" w:cs="Times New Roman"/>
          <w:bCs/>
          <w:i/>
          <w:iCs/>
          <w:color w:val="000000" w:themeColor="text1"/>
          <w:sz w:val="28"/>
          <w:szCs w:val="28"/>
        </w:rPr>
        <w:t>“Đổi mới mạnh mẽ thể chế, tạo cơ chế, chính sách đặc thù, vượt trội cho phát triển giáo dục và đào tạo...Mở rộng các chính sách hỗ trợ tài chính, tín dụng ưu đãi cho người học, không để học sinh, sinh viên nào bỏ học vì điều kiện tài chính. Xây dựng và triển khai Đề án đào tạo tài năng, ưu tiên các ngành khoa học cơ bản, kỹ thuật và công nghệ”</w:t>
      </w:r>
      <w:r w:rsidR="004C4651">
        <w:rPr>
          <w:rFonts w:ascii="Times New Roman" w:eastAsia="Times New Roman" w:hAnsi="Times New Roman" w:cs="Times New Roman"/>
          <w:bCs/>
          <w:iCs/>
          <w:color w:val="000000" w:themeColor="text1"/>
          <w:sz w:val="28"/>
          <w:szCs w:val="28"/>
        </w:rPr>
        <w:t>.</w:t>
      </w:r>
    </w:p>
    <w:p w14:paraId="27E674D1" w14:textId="77777777" w:rsidR="003F18ED" w:rsidRDefault="003F18ED" w:rsidP="003F18ED">
      <w:pPr>
        <w:spacing w:before="120" w:after="120" w:line="300" w:lineRule="exact"/>
        <w:ind w:firstLine="567"/>
        <w:jc w:val="both"/>
        <w:rPr>
          <w:rFonts w:ascii="Times New Roman" w:eastAsia="Times New Roman" w:hAnsi="Times New Roman" w:cs="Times New Roman"/>
          <w:bCs/>
          <w:iCs/>
          <w:color w:val="000000" w:themeColor="text1"/>
          <w:sz w:val="28"/>
          <w:szCs w:val="28"/>
        </w:rPr>
      </w:pPr>
      <w:r w:rsidRPr="003F18ED">
        <w:rPr>
          <w:rFonts w:ascii="Times New Roman" w:eastAsia="Times New Roman" w:hAnsi="Times New Roman" w:cs="Times New Roman"/>
          <w:bCs/>
          <w:iCs/>
          <w:color w:val="000000" w:themeColor="text1"/>
          <w:sz w:val="28"/>
          <w:szCs w:val="28"/>
        </w:rPr>
        <w:t xml:space="preserve">Điều 4 Nghị quyết số 248/2025/QH15 ngày 10/12/2025 của Quốc hội về một số cơ chế, chính sách đặc thù, vượt trội để thực hiện đột phá phát triển giáo dục và đào tạo quy định nhiều cơ chế thúc đẩy hợp tác quốc tế trong giáo dục và đào tạo như tăng cường liên kết đào tạo, nghiên cứu khoa học với cơ sở giáo dục nước ngoài; mở rộng hợp tác quốc tế trong đào tạo nguồn nhân lực chất lượng cao. Đồng thời, Điều 5 của Nghị quyết quy định cơ chế hỗ trợ học bổng, hỗ trợ kinh phí sinh hoạt đối với đào tạo nhân lực trình độ cao; khuyến khích phát hiện, tuyển chọn, đào tạo, bồi dưỡng nhân tài gắn với yêu cầu phát triển đất nước và hội nhập quốc tế. </w:t>
      </w:r>
    </w:p>
    <w:p w14:paraId="4AFF4395" w14:textId="070E1EDA" w:rsidR="003F18ED" w:rsidRPr="003F18ED" w:rsidRDefault="003F18ED" w:rsidP="003F18ED">
      <w:pPr>
        <w:spacing w:before="120" w:after="120" w:line="300" w:lineRule="exact"/>
        <w:ind w:firstLine="567"/>
        <w:jc w:val="both"/>
        <w:rPr>
          <w:rFonts w:ascii="Times New Roman" w:eastAsia="Times New Roman" w:hAnsi="Times New Roman" w:cs="Times New Roman"/>
          <w:bCs/>
          <w:iCs/>
          <w:color w:val="000000" w:themeColor="text1"/>
          <w:sz w:val="28"/>
          <w:szCs w:val="28"/>
        </w:rPr>
      </w:pPr>
      <w:r w:rsidRPr="003F18ED">
        <w:rPr>
          <w:rFonts w:ascii="Times New Roman" w:eastAsia="Times New Roman" w:hAnsi="Times New Roman" w:cs="Times New Roman"/>
          <w:bCs/>
          <w:iCs/>
          <w:color w:val="000000" w:themeColor="text1"/>
          <w:sz w:val="28"/>
          <w:szCs w:val="28"/>
        </w:rPr>
        <w:t>Khoản 2, khoản 3 Điều 107 Luật Giáo dục năm 2019 quy định:</w:t>
      </w:r>
      <w:r w:rsidRPr="003F18ED">
        <w:rPr>
          <w:rFonts w:ascii="Times New Roman" w:eastAsia="Times New Roman" w:hAnsi="Times New Roman" w:cs="Times New Roman"/>
          <w:bCs/>
          <w:iCs/>
          <w:color w:val="000000" w:themeColor="text1"/>
          <w:sz w:val="28"/>
          <w:szCs w:val="28"/>
        </w:rPr>
        <w:br/>
      </w:r>
      <w:r w:rsidRPr="003F18ED">
        <w:rPr>
          <w:rFonts w:ascii="Times New Roman" w:eastAsia="Times New Roman" w:hAnsi="Times New Roman" w:cs="Times New Roman"/>
          <w:bCs/>
          <w:i/>
          <w:color w:val="000000" w:themeColor="text1"/>
          <w:sz w:val="28"/>
          <w:szCs w:val="28"/>
        </w:rPr>
        <w:t>“2. Nhà nước khuyến khích và tạo điều kiện cho công dân Việt Nam ra nước ngoài giảng dạy, học tập, nghiên cứu khoa học và trao đổi học thuật theo hình thức tự túc hoặc bằng kinh phí do tổ chức, cá nhân trong nước cấp hoặc do tổ chức, cá nhân nước ngoài tài trợ; 3. Nhà nước dành ngân sách cử người đủ tiêu chuẩn về phẩm chất, đạo đức và trình độ đi học tập, nghiên cứu ở nước ngoài về những ngành, nghề và lĩnh vực then chốt để phục vụ cho sự nghiệp xây dựng và bảo vệ Tổ quốc.”</w:t>
      </w:r>
      <w:r w:rsidRPr="003F18ED">
        <w:rPr>
          <w:rFonts w:ascii="Times New Roman" w:eastAsia="Times New Roman" w:hAnsi="Times New Roman" w:cs="Times New Roman"/>
          <w:bCs/>
          <w:iCs/>
          <w:color w:val="000000" w:themeColor="text1"/>
          <w:sz w:val="28"/>
          <w:szCs w:val="28"/>
        </w:rPr>
        <w:t xml:space="preserve"> </w:t>
      </w:r>
    </w:p>
    <w:p w14:paraId="3DD0765B" w14:textId="191D03E8" w:rsidR="003F18ED" w:rsidRDefault="003F18ED" w:rsidP="003F18ED">
      <w:pPr>
        <w:spacing w:before="120" w:after="120" w:line="300" w:lineRule="exact"/>
        <w:ind w:firstLine="567"/>
        <w:jc w:val="both"/>
        <w:rPr>
          <w:rFonts w:ascii="Times New Roman" w:eastAsia="Times New Roman" w:hAnsi="Times New Roman" w:cs="Times New Roman"/>
          <w:bCs/>
          <w:iCs/>
          <w:color w:val="000000" w:themeColor="text1"/>
          <w:sz w:val="28"/>
          <w:szCs w:val="28"/>
        </w:rPr>
      </w:pPr>
      <w:r w:rsidRPr="003F18ED">
        <w:rPr>
          <w:rFonts w:ascii="Times New Roman" w:eastAsia="Times New Roman" w:hAnsi="Times New Roman" w:cs="Times New Roman"/>
          <w:bCs/>
          <w:iCs/>
          <w:color w:val="000000" w:themeColor="text1"/>
          <w:sz w:val="28"/>
          <w:szCs w:val="28"/>
        </w:rPr>
        <w:t>Quy định này thể hiện rõ chủ trương của Nhà nước trong việc tạo điều kiện cho công dân Việt Nam tiếp cận nền giáo dục tiên tiến, nâng cao chất lượng nguồn nhân lực và phát triển đội ngũ chuyên gia trong các lĩnh vực trọng điểm phục vụ phát triển đất nước.</w:t>
      </w:r>
    </w:p>
    <w:p w14:paraId="18DF5292" w14:textId="77777777" w:rsidR="004C4651" w:rsidRPr="004C4651" w:rsidRDefault="004C4651" w:rsidP="004C4651">
      <w:pPr>
        <w:spacing w:before="120" w:after="120" w:line="300" w:lineRule="exact"/>
        <w:ind w:firstLine="567"/>
        <w:jc w:val="both"/>
        <w:rPr>
          <w:rFonts w:ascii="Times New Roman" w:eastAsia="Times New Roman" w:hAnsi="Times New Roman" w:cs="Times New Roman"/>
          <w:bCs/>
          <w:i/>
          <w:iCs/>
          <w:color w:val="000000" w:themeColor="text1"/>
          <w:sz w:val="28"/>
          <w:szCs w:val="28"/>
        </w:rPr>
      </w:pPr>
      <w:r w:rsidRPr="004C4651">
        <w:rPr>
          <w:rFonts w:ascii="Times New Roman" w:eastAsia="Times New Roman" w:hAnsi="Times New Roman" w:cs="Times New Roman"/>
          <w:bCs/>
          <w:i/>
          <w:iCs/>
          <w:color w:val="000000" w:themeColor="text1"/>
          <w:sz w:val="28"/>
          <w:szCs w:val="28"/>
        </w:rPr>
        <w:t>“- Xây dựng chiến lược phát triển nguồn nhân lực, nhất là nguồn nhân lực chất lượng cao, cán bộ cấp chiến lược, phát triển nguồn nhân lực văn hoá...</w:t>
      </w:r>
    </w:p>
    <w:p w14:paraId="4A6F7837" w14:textId="77777777" w:rsidR="004C4651" w:rsidRPr="004C4651" w:rsidRDefault="004C4651" w:rsidP="004C4651">
      <w:pPr>
        <w:spacing w:before="120" w:after="120" w:line="300" w:lineRule="exact"/>
        <w:ind w:firstLine="567"/>
        <w:jc w:val="both"/>
        <w:rPr>
          <w:rFonts w:ascii="Times New Roman" w:eastAsia="Times New Roman" w:hAnsi="Times New Roman" w:cs="Times New Roman"/>
          <w:bCs/>
          <w:iCs/>
          <w:color w:val="000000" w:themeColor="text1"/>
          <w:sz w:val="28"/>
          <w:szCs w:val="28"/>
        </w:rPr>
      </w:pPr>
      <w:r w:rsidRPr="004C4651">
        <w:rPr>
          <w:rFonts w:ascii="Times New Roman" w:eastAsia="Times New Roman" w:hAnsi="Times New Roman" w:cs="Times New Roman"/>
          <w:bCs/>
          <w:i/>
          <w:iCs/>
          <w:color w:val="000000" w:themeColor="text1"/>
          <w:sz w:val="28"/>
          <w:szCs w:val="28"/>
        </w:rPr>
        <w:t>- ...Chú trọng công tác đào tạo, bồi dưỡng nguồn nhân lực chất lượng cao cho các ngành công nghiệp văn hoá, nhất là nguồn nhân lực chuyên sâu về khoa học, công nghệ, đổi mới sáng tạo, chuyển đổi số trong văn hoá và đội ngũ sáng tạo nội dung số”.</w:t>
      </w:r>
    </w:p>
    <w:p w14:paraId="092B8F49" w14:textId="529B0A1E" w:rsidR="004C4651" w:rsidRPr="003F18ED" w:rsidRDefault="004C4651" w:rsidP="004C4651">
      <w:pPr>
        <w:spacing w:before="120" w:after="120" w:line="300" w:lineRule="exact"/>
        <w:ind w:firstLine="567"/>
        <w:jc w:val="both"/>
        <w:rPr>
          <w:rFonts w:ascii="Times New Roman" w:eastAsia="Times New Roman" w:hAnsi="Times New Roman" w:cs="Times New Roman"/>
          <w:bCs/>
          <w:iCs/>
          <w:color w:val="000000" w:themeColor="text1"/>
          <w:sz w:val="28"/>
          <w:szCs w:val="28"/>
        </w:rPr>
      </w:pPr>
      <w:r w:rsidRPr="004C4651">
        <w:rPr>
          <w:rFonts w:ascii="Times New Roman" w:eastAsia="Times New Roman" w:hAnsi="Times New Roman" w:cs="Times New Roman"/>
          <w:bCs/>
          <w:iCs/>
          <w:color w:val="000000" w:themeColor="text1"/>
          <w:sz w:val="28"/>
          <w:szCs w:val="28"/>
        </w:rPr>
        <w:t>Chỉ thị số 21-CT/TW ngày 04/5/2023 của Ban Bí thư Trung ương Đảng về tiếp tục đổi mới, phát triển và nâng cao chất lượng giáo dục nghề nghiệp đến năm 2030, tầm nhìn đến năm 2045, trong đó để tạo đột phá về phát triển nguồn nhân lực, nhất là nguồn nhân lực chất lượng cao, có kỹ năng nghề đáp ứng yêu cầu đẩy mạnh công nghiệp hóa, hiện đại hóa đất nước và hội nhập quốc tế, một trong các mục tiêu, nhiệm vụ và giải pháp trọng tâm là phấn đấu đến năm 2030 thu hút 50 - 55% học sinh trung học vào hệ thống giáo dục nghề nghiệp.</w:t>
      </w:r>
    </w:p>
    <w:p w14:paraId="015968FD" w14:textId="0EA90DF8" w:rsidR="003F18ED" w:rsidRPr="003F18ED" w:rsidRDefault="003F18ED" w:rsidP="003F18ED">
      <w:pPr>
        <w:spacing w:before="120" w:after="120" w:line="300" w:lineRule="exact"/>
        <w:ind w:firstLine="567"/>
        <w:jc w:val="both"/>
        <w:rPr>
          <w:rFonts w:ascii="Times New Roman" w:eastAsia="Times New Roman" w:hAnsi="Times New Roman" w:cs="Times New Roman"/>
          <w:bCs/>
          <w:i/>
          <w:color w:val="000000" w:themeColor="text1"/>
          <w:sz w:val="28"/>
          <w:szCs w:val="28"/>
        </w:rPr>
      </w:pPr>
      <w:r w:rsidRPr="003F18ED">
        <w:rPr>
          <w:rFonts w:ascii="Times New Roman" w:eastAsia="Times New Roman" w:hAnsi="Times New Roman" w:cs="Times New Roman"/>
          <w:bCs/>
          <w:iCs/>
          <w:color w:val="000000" w:themeColor="text1"/>
          <w:sz w:val="28"/>
          <w:szCs w:val="28"/>
        </w:rPr>
        <w:lastRenderedPageBreak/>
        <w:t>Tại điểm c khoản 1 Điều 6 Nghị định số 86/2021/NĐ-CP ngày 25/9/2021 của Chính phủ quy định việc công dân Việt Nam ra nước ngoài học tập, giảng dạy, nghiên cứu khoa học và trao đổi học thuật:</w:t>
      </w:r>
      <w:r>
        <w:rPr>
          <w:rFonts w:ascii="Times New Roman" w:eastAsia="Times New Roman" w:hAnsi="Times New Roman" w:cs="Times New Roman"/>
          <w:bCs/>
          <w:iCs/>
          <w:color w:val="000000" w:themeColor="text1"/>
          <w:sz w:val="28"/>
          <w:szCs w:val="28"/>
        </w:rPr>
        <w:t xml:space="preserve"> </w:t>
      </w:r>
      <w:r w:rsidRPr="003F18ED">
        <w:rPr>
          <w:rFonts w:ascii="Times New Roman" w:eastAsia="Times New Roman" w:hAnsi="Times New Roman" w:cs="Times New Roman"/>
          <w:bCs/>
          <w:i/>
          <w:color w:val="000000" w:themeColor="text1"/>
          <w:sz w:val="28"/>
          <w:szCs w:val="28"/>
        </w:rPr>
        <w:t xml:space="preserve">“Được hưởng toàn phần hoặc một phần chi phí đào tạo, chi phí đi lại, sinh hoạt phí và các chi phí khác liên quan đến học tập ở nước ngoài bằng nguồn kinh phí từ ngân sách nhà nước đối với du học sinh quy định tại điểm a và điểm b khoản 1 Điều 3 Nghị định này hoặc do phía nước ngoài đài thọ đối với du học sinh quy định tại điểm c khoản 1 Điều 3 Nghị định này”. </w:t>
      </w:r>
    </w:p>
    <w:p w14:paraId="5E1D62E9" w14:textId="20ADD112" w:rsidR="003F18ED" w:rsidRDefault="003F18ED" w:rsidP="003F18ED">
      <w:pPr>
        <w:spacing w:before="120" w:after="120" w:line="300" w:lineRule="exact"/>
        <w:ind w:firstLine="567"/>
        <w:jc w:val="both"/>
        <w:rPr>
          <w:rFonts w:ascii="Times New Roman" w:eastAsia="Times New Roman" w:hAnsi="Times New Roman" w:cs="Times New Roman"/>
          <w:bCs/>
          <w:iCs/>
          <w:color w:val="000000" w:themeColor="text1"/>
          <w:sz w:val="28"/>
          <w:szCs w:val="28"/>
        </w:rPr>
      </w:pPr>
      <w:r w:rsidRPr="003F18ED">
        <w:rPr>
          <w:rFonts w:ascii="Times New Roman" w:eastAsia="Times New Roman" w:hAnsi="Times New Roman" w:cs="Times New Roman"/>
          <w:bCs/>
          <w:iCs/>
          <w:color w:val="000000" w:themeColor="text1"/>
          <w:sz w:val="28"/>
          <w:szCs w:val="28"/>
        </w:rPr>
        <w:t xml:space="preserve">Đồng thời, chế độ lập dự toán, quản lý, sử dụng và quyết toán kinh phí đào tạo công dân Việt Nam ở nước ngoài bằng ngân sách nhà nước đã được quy định cụ thể tại </w:t>
      </w:r>
      <w:r w:rsidR="005E40BC" w:rsidRPr="005E40BC">
        <w:rPr>
          <w:rFonts w:ascii="Times New Roman" w:eastAsia="Times New Roman" w:hAnsi="Times New Roman" w:cs="Times New Roman"/>
          <w:bCs/>
          <w:iCs/>
          <w:color w:val="000000" w:themeColor="text1"/>
          <w:sz w:val="28"/>
          <w:szCs w:val="28"/>
        </w:rPr>
        <w:t xml:space="preserve">Thông tư số 30/2022/TT-BTC </w:t>
      </w:r>
      <w:r w:rsidR="005E40BC">
        <w:rPr>
          <w:rFonts w:ascii="Times New Roman" w:eastAsia="Times New Roman" w:hAnsi="Times New Roman" w:cs="Times New Roman"/>
          <w:bCs/>
          <w:iCs/>
          <w:color w:val="000000" w:themeColor="text1"/>
          <w:sz w:val="28"/>
          <w:szCs w:val="28"/>
        </w:rPr>
        <w:t xml:space="preserve">ngày 03/6/2022 và </w:t>
      </w:r>
      <w:r w:rsidRPr="003F18ED">
        <w:rPr>
          <w:rFonts w:ascii="Times New Roman" w:eastAsia="Times New Roman" w:hAnsi="Times New Roman" w:cs="Times New Roman"/>
          <w:bCs/>
          <w:iCs/>
          <w:color w:val="000000" w:themeColor="text1"/>
          <w:sz w:val="28"/>
          <w:szCs w:val="28"/>
        </w:rPr>
        <w:t xml:space="preserve">Thông tư số 146/2025/TT-BTC ngày 31/12/2025 của Bộ Tài chính. </w:t>
      </w:r>
    </w:p>
    <w:p w14:paraId="473A61DA" w14:textId="30D93D9A" w:rsidR="004C4651" w:rsidRDefault="004C4651" w:rsidP="004C4651">
      <w:pPr>
        <w:widowControl w:val="0"/>
        <w:spacing w:before="120" w:after="120" w:line="300" w:lineRule="exact"/>
        <w:ind w:firstLine="567"/>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t xml:space="preserve">Nghị định số </w:t>
      </w:r>
      <w:r w:rsidRPr="00350CC7">
        <w:rPr>
          <w:rFonts w:ascii="Times New Roman" w:eastAsia="Times New Roman" w:hAnsi="Times New Roman" w:cs="Times New Roman"/>
          <w:bCs/>
          <w:iCs/>
          <w:color w:val="000000" w:themeColor="text1"/>
          <w:sz w:val="28"/>
          <w:szCs w:val="28"/>
        </w:rPr>
        <w:t>238/2025/NĐ-CP ngày 03/9/2025 của Chính phủ quy định về chính sách học phí, miễn, giảm, hỗ trợ học phí, hỗ trợ chi phí học tập và giá dịch vụ trong lĩnh vực giáo dục và đào tạo</w:t>
      </w:r>
      <w:r>
        <w:rPr>
          <w:rFonts w:ascii="Times New Roman" w:eastAsia="Times New Roman" w:hAnsi="Times New Roman" w:cs="Times New Roman"/>
          <w:bCs/>
          <w:iCs/>
          <w:color w:val="000000" w:themeColor="text1"/>
          <w:sz w:val="28"/>
          <w:szCs w:val="28"/>
        </w:rPr>
        <w:t>, trong đó quy định miễn, giảm học phí cho người học tham gia học nghề trình độ trung cấp, trình độ cao đẳng thuộc các đối tượng được quy định trong Nghị định.</w:t>
      </w:r>
    </w:p>
    <w:p w14:paraId="7A63B70A" w14:textId="1270B4B8" w:rsidR="005F299C" w:rsidRDefault="005F299C" w:rsidP="00744387">
      <w:pPr>
        <w:spacing w:before="120" w:after="120" w:line="300" w:lineRule="exact"/>
        <w:ind w:firstLine="567"/>
        <w:jc w:val="both"/>
        <w:rPr>
          <w:rFonts w:ascii="Times New Roman" w:eastAsia="Times New Roman" w:hAnsi="Times New Roman" w:cs="Times New Roman"/>
          <w:bCs/>
          <w:iCs/>
          <w:color w:val="000000" w:themeColor="text1"/>
          <w:sz w:val="28"/>
          <w:szCs w:val="28"/>
        </w:rPr>
      </w:pPr>
      <w:r w:rsidRPr="005F299C">
        <w:rPr>
          <w:rFonts w:ascii="Times New Roman" w:eastAsia="Times New Roman" w:hAnsi="Times New Roman" w:cs="Times New Roman"/>
          <w:bCs/>
          <w:iCs/>
          <w:color w:val="000000" w:themeColor="text1"/>
          <w:sz w:val="28"/>
          <w:szCs w:val="28"/>
        </w:rPr>
        <w:t>Những chủ trương, chính sách nêu trên thể hiện rõ quan điểm nhất quán của Đảng và Nhà nước về việc ưu tiên phát triển nguồn nhân lực chất lượng cao, đẩy mạnh hội nhập quốc tế trong giáo dục và đào tạo; trong đó, việc hỗ trợ học sinh, sinh viên, giáo viên, giảng viên học tập, nghiên cứu, thỉnh giảng</w:t>
      </w:r>
      <w:r w:rsidR="004C4651">
        <w:rPr>
          <w:rFonts w:ascii="Times New Roman" w:eastAsia="Times New Roman" w:hAnsi="Times New Roman" w:cs="Times New Roman"/>
          <w:bCs/>
          <w:iCs/>
          <w:color w:val="000000" w:themeColor="text1"/>
          <w:sz w:val="28"/>
          <w:szCs w:val="28"/>
        </w:rPr>
        <w:t xml:space="preserve"> đối với các ngành, nghề trọng điểm</w:t>
      </w:r>
      <w:r w:rsidRPr="005F299C">
        <w:rPr>
          <w:rFonts w:ascii="Times New Roman" w:eastAsia="Times New Roman" w:hAnsi="Times New Roman" w:cs="Times New Roman"/>
          <w:bCs/>
          <w:iCs/>
          <w:color w:val="000000" w:themeColor="text1"/>
          <w:sz w:val="28"/>
          <w:szCs w:val="28"/>
        </w:rPr>
        <w:t xml:space="preserve"> tại các cơ sở giáo dục </w:t>
      </w:r>
      <w:r w:rsidR="004C4651" w:rsidRPr="00426728">
        <w:rPr>
          <w:rFonts w:ascii="Times New Roman" w:eastAsia="Times New Roman" w:hAnsi="Times New Roman" w:cs="Times New Roman"/>
          <w:color w:val="000000" w:themeColor="text1"/>
          <w:spacing w:val="-6"/>
          <w:sz w:val="28"/>
          <w:szCs w:val="28"/>
        </w:rPr>
        <w:t>tiên tiến của khu vực và thế giới</w:t>
      </w:r>
      <w:r w:rsidRPr="005F299C">
        <w:rPr>
          <w:rFonts w:ascii="Times New Roman" w:eastAsia="Times New Roman" w:hAnsi="Times New Roman" w:cs="Times New Roman"/>
          <w:bCs/>
          <w:iCs/>
          <w:color w:val="000000" w:themeColor="text1"/>
          <w:sz w:val="28"/>
          <w:szCs w:val="28"/>
        </w:rPr>
        <w:t xml:space="preserve"> được xác định là giải pháp quan trọng nhằm nâng cao chất lượng nguồn nhân lực, phát triển đội ngũ chuyên gia, nhà khoa học, giảng viên trình độ quốc tế, đáp ứng yêu cầu phát triển nhanh, bền vững và nâng cao năng lực cạnh tranh của đất nước và Thủ đô trong giai đoạn mới.</w:t>
      </w:r>
    </w:p>
    <w:p w14:paraId="07D83175" w14:textId="181F0DDE" w:rsidR="00F50ED9" w:rsidRDefault="00CE233D" w:rsidP="00744387">
      <w:pPr>
        <w:spacing w:before="120" w:after="120" w:line="300" w:lineRule="exact"/>
        <w:ind w:firstLine="567"/>
        <w:jc w:val="both"/>
        <w:rPr>
          <w:rFonts w:ascii="Times New Roman" w:eastAsia="Times New Roman" w:hAnsi="Times New Roman" w:cs="Times New Roman"/>
          <w:b/>
          <w:bCs/>
          <w:color w:val="000000" w:themeColor="text1"/>
          <w:sz w:val="28"/>
          <w:szCs w:val="28"/>
        </w:rPr>
      </w:pPr>
      <w:r w:rsidRPr="005F7E00">
        <w:rPr>
          <w:rFonts w:ascii="Times New Roman" w:eastAsia="Times New Roman" w:hAnsi="Times New Roman" w:cs="Times New Roman"/>
          <w:b/>
          <w:bCs/>
          <w:color w:val="000000" w:themeColor="text1"/>
          <w:sz w:val="28"/>
          <w:szCs w:val="28"/>
        </w:rPr>
        <w:t xml:space="preserve">II. </w:t>
      </w:r>
      <w:r w:rsidR="00490333">
        <w:rPr>
          <w:rFonts w:ascii="Times New Roman" w:eastAsia="Times New Roman" w:hAnsi="Times New Roman" w:cs="Times New Roman"/>
          <w:b/>
          <w:bCs/>
          <w:color w:val="000000" w:themeColor="text1"/>
          <w:sz w:val="28"/>
          <w:szCs w:val="28"/>
        </w:rPr>
        <w:t xml:space="preserve">THỰC TRẠNG </w:t>
      </w:r>
      <w:r w:rsidR="00F50ED9">
        <w:rPr>
          <w:rFonts w:ascii="Times New Roman" w:eastAsia="Times New Roman" w:hAnsi="Times New Roman" w:cs="Times New Roman"/>
          <w:b/>
          <w:bCs/>
          <w:color w:val="000000" w:themeColor="text1"/>
          <w:sz w:val="28"/>
          <w:szCs w:val="28"/>
        </w:rPr>
        <w:t>QUAN HỆ XÃ HỘI</w:t>
      </w:r>
    </w:p>
    <w:p w14:paraId="736A12DA" w14:textId="1F51341D" w:rsidR="00CE233D" w:rsidRPr="005F7E00" w:rsidRDefault="00F50ED9" w:rsidP="00744387">
      <w:pPr>
        <w:spacing w:before="120" w:after="120" w:line="300" w:lineRule="exact"/>
        <w:ind w:firstLine="567"/>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1. Quan hệ xã hội chưa có pháp luật điều chỉnh liên quan đến </w:t>
      </w:r>
      <w:r w:rsidR="00C874D3">
        <w:rPr>
          <w:rFonts w:ascii="Times New Roman" w:eastAsia="Times New Roman" w:hAnsi="Times New Roman" w:cs="Times New Roman"/>
          <w:b/>
          <w:bCs/>
          <w:color w:val="000000" w:themeColor="text1"/>
          <w:sz w:val="28"/>
          <w:szCs w:val="28"/>
        </w:rPr>
        <w:t>dự thảo Nghị quyết</w:t>
      </w:r>
      <w:r w:rsidR="00490333">
        <w:rPr>
          <w:rFonts w:ascii="Times New Roman" w:eastAsia="Times New Roman" w:hAnsi="Times New Roman" w:cs="Times New Roman"/>
          <w:b/>
          <w:bCs/>
          <w:color w:val="000000" w:themeColor="text1"/>
          <w:sz w:val="28"/>
          <w:szCs w:val="28"/>
        </w:rPr>
        <w:t xml:space="preserve"> </w:t>
      </w:r>
    </w:p>
    <w:p w14:paraId="445084D6" w14:textId="77777777" w:rsidR="00242E3C" w:rsidRPr="00106432" w:rsidRDefault="00FD7492" w:rsidP="00242E3C">
      <w:pPr>
        <w:widowControl w:val="0"/>
        <w:spacing w:before="120" w:after="120" w:line="300" w:lineRule="exact"/>
        <w:ind w:firstLine="567"/>
        <w:jc w:val="both"/>
        <w:rPr>
          <w:rFonts w:ascii="Times New Roman" w:eastAsia="Times New Roman" w:hAnsi="Times New Roman" w:cs="Times New Roman"/>
          <w:b/>
          <w:bCs/>
          <w:i/>
          <w:iCs/>
          <w:spacing w:val="-6"/>
          <w:sz w:val="28"/>
          <w:szCs w:val="28"/>
          <w:lang w:val="nl-NL"/>
        </w:rPr>
      </w:pPr>
      <w:r w:rsidRPr="00106432">
        <w:rPr>
          <w:rFonts w:ascii="Times New Roman" w:eastAsia="Times New Roman" w:hAnsi="Times New Roman" w:cs="Times New Roman"/>
          <w:b/>
          <w:bCs/>
          <w:i/>
          <w:iCs/>
          <w:spacing w:val="-6"/>
          <w:sz w:val="28"/>
          <w:szCs w:val="28"/>
        </w:rPr>
        <w:t xml:space="preserve">a) Thực trạng chính sách hỗ trợ </w:t>
      </w:r>
      <w:r w:rsidR="00242E3C" w:rsidRPr="00106432">
        <w:rPr>
          <w:rFonts w:ascii="Times New Roman" w:eastAsia="Times New Roman" w:hAnsi="Times New Roman" w:cs="Times New Roman"/>
          <w:b/>
          <w:bCs/>
          <w:i/>
          <w:iCs/>
          <w:spacing w:val="-6"/>
          <w:sz w:val="28"/>
          <w:szCs w:val="28"/>
        </w:rPr>
        <w:t>hỗ trợ học sinh, sinh viên, giáo viên, giảng viên đi học tập, nghiên cứu, thỉnh giảng ở các cơ sở giáo dục của nước ngoài trong các lĩnh vực, ngành trọng điểm</w:t>
      </w:r>
      <w:r w:rsidR="00242E3C" w:rsidRPr="00106432">
        <w:rPr>
          <w:rFonts w:ascii="Times New Roman" w:eastAsia="Times New Roman" w:hAnsi="Times New Roman" w:cs="Times New Roman"/>
          <w:b/>
          <w:bCs/>
          <w:i/>
          <w:iCs/>
          <w:spacing w:val="-6"/>
          <w:sz w:val="28"/>
          <w:szCs w:val="28"/>
          <w:lang w:val="nl-NL"/>
        </w:rPr>
        <w:t xml:space="preserve"> </w:t>
      </w:r>
    </w:p>
    <w:p w14:paraId="4C16630E" w14:textId="7A41AB2B" w:rsidR="00242E3C" w:rsidRPr="00242E3C" w:rsidRDefault="00242E3C" w:rsidP="00242E3C">
      <w:pPr>
        <w:widowControl w:val="0"/>
        <w:spacing w:before="120" w:after="120" w:line="300" w:lineRule="exact"/>
        <w:ind w:firstLine="567"/>
        <w:jc w:val="both"/>
        <w:rPr>
          <w:rFonts w:ascii="Times New Roman" w:eastAsia="Times New Roman" w:hAnsi="Times New Roman" w:cs="Times New Roman"/>
          <w:spacing w:val="-6"/>
          <w:sz w:val="28"/>
          <w:szCs w:val="28"/>
        </w:rPr>
      </w:pPr>
      <w:r w:rsidRPr="00242E3C">
        <w:rPr>
          <w:rFonts w:ascii="Times New Roman" w:eastAsia="Times New Roman" w:hAnsi="Times New Roman" w:cs="Times New Roman"/>
          <w:spacing w:val="-6"/>
          <w:sz w:val="28"/>
          <w:szCs w:val="28"/>
        </w:rPr>
        <w:t>Hiện nay, Nhà nước đã ban hành một số quy định liên quan đến việc công dân Việt Nam ra nước ngoài học tập, giảng dạy, nghiên cứu khoa học và trao đổi học thuật, tạo cơ sở pháp lý chung cho hoạt động hợp tác và hội nhập quốc tế trong giáo dục và đào tạo.</w:t>
      </w:r>
    </w:p>
    <w:p w14:paraId="11E300EE" w14:textId="77777777" w:rsidR="00242E3C" w:rsidRPr="00242E3C" w:rsidRDefault="00242E3C" w:rsidP="00242E3C">
      <w:pPr>
        <w:widowControl w:val="0"/>
        <w:spacing w:before="120" w:after="120" w:line="300" w:lineRule="exact"/>
        <w:ind w:firstLine="567"/>
        <w:jc w:val="both"/>
        <w:rPr>
          <w:rFonts w:ascii="Times New Roman" w:eastAsia="Times New Roman" w:hAnsi="Times New Roman" w:cs="Times New Roman"/>
          <w:spacing w:val="-6"/>
          <w:sz w:val="28"/>
          <w:szCs w:val="28"/>
        </w:rPr>
      </w:pPr>
      <w:r w:rsidRPr="00242E3C">
        <w:rPr>
          <w:rFonts w:ascii="Times New Roman" w:eastAsia="Times New Roman" w:hAnsi="Times New Roman" w:cs="Times New Roman"/>
          <w:spacing w:val="-6"/>
          <w:sz w:val="28"/>
          <w:szCs w:val="28"/>
        </w:rPr>
        <w:t>Trong đó, khoản 2, khoản 3 Điều 107 Luật Giáo dục năm 2019 quy định Nhà nước khuyến khích và tạo điều kiện cho công dân Việt Nam ra nước ngoài học tập, nghiên cứu khoa học, trao đổi học thuật; đồng thời dành ngân sách để cử người đủ tiêu chuẩn đi học tập, nghiên cứu ở nước ngoài về những ngành, nghề và lĩnh vực then chốt phục vụ sự nghiệp xây dựng và bảo vệ Tổ quốc.</w:t>
      </w:r>
    </w:p>
    <w:p w14:paraId="4CA77311" w14:textId="61625C5C" w:rsidR="00242E3C" w:rsidRPr="00242E3C" w:rsidRDefault="00242E3C" w:rsidP="00242E3C">
      <w:pPr>
        <w:widowControl w:val="0"/>
        <w:spacing w:before="120" w:after="120" w:line="300" w:lineRule="exact"/>
        <w:ind w:firstLine="567"/>
        <w:jc w:val="both"/>
        <w:rPr>
          <w:rFonts w:ascii="Times New Roman" w:eastAsia="Times New Roman" w:hAnsi="Times New Roman" w:cs="Times New Roman"/>
          <w:spacing w:val="-6"/>
          <w:sz w:val="28"/>
          <w:szCs w:val="28"/>
        </w:rPr>
      </w:pPr>
      <w:r w:rsidRPr="00242E3C">
        <w:rPr>
          <w:rFonts w:ascii="Times New Roman" w:eastAsia="Times New Roman" w:hAnsi="Times New Roman" w:cs="Times New Roman"/>
          <w:spacing w:val="-6"/>
          <w:sz w:val="28"/>
          <w:szCs w:val="28"/>
        </w:rPr>
        <w:t xml:space="preserve">Nghị định số 86/2021/NĐ-CP ngày 25/9/2021 của Chính phủ quy định việc công dân Việt Nam ra nước ngoài học tập, giảng dạy, nghiên cứu khoa học và trao đổi học thuật; trong đó quy định người học có thể được hưởng toàn phần hoặc một phần chi </w:t>
      </w:r>
      <w:r w:rsidRPr="00242E3C">
        <w:rPr>
          <w:rFonts w:ascii="Times New Roman" w:eastAsia="Times New Roman" w:hAnsi="Times New Roman" w:cs="Times New Roman"/>
          <w:spacing w:val="-6"/>
          <w:sz w:val="28"/>
          <w:szCs w:val="28"/>
        </w:rPr>
        <w:lastRenderedPageBreak/>
        <w:t>phí đào tạo, chi phí đi lại, sinh hoạt phí và các chi phí liên quan từ nguồn ngân sách nhà nước hoặc nguồn tài trợ hợp pháp khác. Đồng thời, việc lập dự toán, quản lý, sử dụng và quyết toán kinh phí đào tạo công dân Việt Nam ở nước ngoài bằng ngân sách nhà nước đã được Bộ Tài chính hướng dẫn tại Thông tư số 146/2025/TT-BTC ngày 31/12/2025.</w:t>
      </w:r>
    </w:p>
    <w:p w14:paraId="4EF62D64" w14:textId="55021B5F" w:rsidR="00242E3C" w:rsidRPr="00242E3C" w:rsidRDefault="000106C5" w:rsidP="00242E3C">
      <w:pPr>
        <w:widowControl w:val="0"/>
        <w:spacing w:before="120" w:after="120" w:line="300" w:lineRule="exact"/>
        <w:ind w:firstLine="567"/>
        <w:jc w:val="both"/>
        <w:rPr>
          <w:rFonts w:ascii="Times New Roman" w:eastAsia="Times New Roman" w:hAnsi="Times New Roman" w:cs="Times New Roman"/>
          <w:spacing w:val="-6"/>
          <w:sz w:val="28"/>
          <w:szCs w:val="28"/>
        </w:rPr>
      </w:pPr>
      <w:r w:rsidRPr="000106C5">
        <w:rPr>
          <w:rFonts w:ascii="Times New Roman" w:eastAsia="Times New Roman" w:hAnsi="Times New Roman" w:cs="Times New Roman"/>
          <w:spacing w:val="-6"/>
          <w:sz w:val="28"/>
          <w:szCs w:val="28"/>
        </w:rPr>
        <w:t xml:space="preserve">Các </w:t>
      </w:r>
      <w:r w:rsidR="00242E3C" w:rsidRPr="000106C5">
        <w:rPr>
          <w:rFonts w:ascii="Times New Roman" w:eastAsia="Times New Roman" w:hAnsi="Times New Roman" w:cs="Times New Roman"/>
          <w:spacing w:val="-6"/>
          <w:sz w:val="28"/>
          <w:szCs w:val="28"/>
        </w:rPr>
        <w:t>q</w:t>
      </w:r>
      <w:r w:rsidR="00242E3C" w:rsidRPr="00242E3C">
        <w:rPr>
          <w:rFonts w:ascii="Times New Roman" w:eastAsia="Times New Roman" w:hAnsi="Times New Roman" w:cs="Times New Roman"/>
          <w:spacing w:val="-6"/>
          <w:sz w:val="28"/>
          <w:szCs w:val="28"/>
        </w:rPr>
        <w:t>uy định nêu trên chủ yếu mang tính nguyên tắc, khung pháp lý chung trên phạm vi toàn quốc, tập trung vào quản lý hoạt động học tập, nghiên cứu ở nước ngoài; chưa có cơ chế đặc thù, đồng bộ và đủ cụ thể để thành phố Hà Nội chủ động đào tạo, phát triển nguồn nhân lực chất lượng cao theo yêu cầu phát triển riêng của Thủ đô.</w:t>
      </w:r>
    </w:p>
    <w:p w14:paraId="2C59EA70" w14:textId="51A930CC" w:rsidR="0098684E" w:rsidRDefault="00242E3C"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sidRPr="00242E3C">
        <w:rPr>
          <w:rFonts w:ascii="Times New Roman" w:eastAsia="Times New Roman" w:hAnsi="Times New Roman" w:cs="Times New Roman"/>
          <w:spacing w:val="-6"/>
          <w:sz w:val="28"/>
          <w:szCs w:val="28"/>
        </w:rPr>
        <w:t xml:space="preserve">Hiện nay, Thành phố </w:t>
      </w:r>
      <w:r w:rsidR="0098684E">
        <w:rPr>
          <w:rFonts w:ascii="Times New Roman" w:eastAsia="Times New Roman" w:hAnsi="Times New Roman" w:cs="Times New Roman"/>
          <w:spacing w:val="-6"/>
          <w:sz w:val="28"/>
          <w:szCs w:val="28"/>
        </w:rPr>
        <w:t xml:space="preserve">Hà Nội </w:t>
      </w:r>
      <w:r w:rsidRPr="00242E3C">
        <w:rPr>
          <w:rFonts w:ascii="Times New Roman" w:eastAsia="Times New Roman" w:hAnsi="Times New Roman" w:cs="Times New Roman"/>
          <w:spacing w:val="-6"/>
          <w:sz w:val="28"/>
          <w:szCs w:val="28"/>
        </w:rPr>
        <w:t>chưa có quy định cụ thể về:</w:t>
      </w:r>
    </w:p>
    <w:p w14:paraId="0ED88C6A"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Chính sách cấp học bổng từ ngân sách địa phương đối với học sinh, sinh viên, giáo viên, giảng viên đi học tập, nghiên cứu, thỉnh giảng ở nước ngoài; </w:t>
      </w:r>
    </w:p>
    <w:p w14:paraId="04AB1AAD"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Danh mục lĩnh vực, ngành trọng điểm ưu tiên hỗ trợ theo định hướng phát triển của Thành phố; </w:t>
      </w:r>
    </w:p>
    <w:p w14:paraId="1852A9B6"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Tiêu chí lựa chọn, tuyển chọn đối tượng được hỗ trợ; </w:t>
      </w:r>
    </w:p>
    <w:p w14:paraId="12EFE128"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Cơ chế hỗ trợ kinh phí học tập, nghiên cứu, sinh hoạt, công bố khoa học, tham gia chương trình trao đổi học thuật quốc tế; </w:t>
      </w:r>
    </w:p>
    <w:p w14:paraId="6F1C4C7A"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Cơ chế hỗ trợ giáo viên, giảng viên đi đào tạo nâng cao trình độ, nghiên cứu ngắn hạn, nghiên cứu sau tiến sĩ hoặc thỉnh giảng tại các cơ sở giáo dục nước ngoài; </w:t>
      </w:r>
    </w:p>
    <w:p w14:paraId="46655FD1"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Cơ chế quản lý, theo dõi, đánh giá hiệu quả sau đào tạo; </w:t>
      </w:r>
    </w:p>
    <w:p w14:paraId="690CF0ED" w14:textId="05277454" w:rsidR="00242E3C" w:rsidRPr="00242E3C"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Cơ chế cam kết phục vụ và sử dụng nguồn nhân lực sau khi được hỗ trợ bằng ngân sách Thành phố. </w:t>
      </w:r>
    </w:p>
    <w:p w14:paraId="4DC55A56" w14:textId="77777777" w:rsidR="0098684E" w:rsidRDefault="00242E3C"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sidRPr="00242E3C">
        <w:rPr>
          <w:rFonts w:ascii="Times New Roman" w:eastAsia="Times New Roman" w:hAnsi="Times New Roman" w:cs="Times New Roman"/>
          <w:spacing w:val="-6"/>
          <w:sz w:val="28"/>
          <w:szCs w:val="28"/>
        </w:rPr>
        <w:t>Trong thực tế, việc học tập, nghiên cứu ở nước ngoài của học sinh, sinh viên, giáo viên, giảng viên hiện nay chủ yếu được thực hiện thông qua:</w:t>
      </w:r>
    </w:p>
    <w:p w14:paraId="3650F8A8"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Các chương trình học bổng của Chính phủ nước ngoài; </w:t>
      </w:r>
    </w:p>
    <w:p w14:paraId="62F34837"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Các chương trình học bổng quốc tế; </w:t>
      </w:r>
    </w:p>
    <w:p w14:paraId="58BD562E"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Các chương trình liên kết đào tạo giữa cơ sở giáo dục trong nước và nước ngoài;</w:t>
      </w:r>
    </w:p>
    <w:p w14:paraId="279A61E2"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Các đề án đào tạo của bộ, ngành Trung ương; </w:t>
      </w:r>
    </w:p>
    <w:p w14:paraId="577A839D" w14:textId="56A8C6F4" w:rsidR="00242E3C" w:rsidRPr="00242E3C"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Kinh phí tự túc của cá nhân hoặc hỗ trợ từ cơ sở giáo dục. </w:t>
      </w:r>
    </w:p>
    <w:p w14:paraId="1217F315" w14:textId="78AA9A1F" w:rsidR="00242E3C" w:rsidRPr="000106C5" w:rsidRDefault="00242E3C" w:rsidP="00242E3C">
      <w:pPr>
        <w:widowControl w:val="0"/>
        <w:spacing w:before="120" w:after="120" w:line="300" w:lineRule="exact"/>
        <w:ind w:firstLine="567"/>
        <w:jc w:val="both"/>
        <w:rPr>
          <w:rFonts w:ascii="Times New Roman" w:eastAsia="Times New Roman" w:hAnsi="Times New Roman" w:cs="Times New Roman"/>
          <w:color w:val="000000" w:themeColor="text1"/>
          <w:spacing w:val="-6"/>
          <w:sz w:val="28"/>
          <w:szCs w:val="28"/>
        </w:rPr>
      </w:pPr>
      <w:r w:rsidRPr="00242E3C">
        <w:rPr>
          <w:rFonts w:ascii="Times New Roman" w:eastAsia="Times New Roman" w:hAnsi="Times New Roman" w:cs="Times New Roman"/>
          <w:spacing w:val="-6"/>
          <w:sz w:val="28"/>
          <w:szCs w:val="28"/>
        </w:rPr>
        <w:t xml:space="preserve">Do phụ thuộc </w:t>
      </w:r>
      <w:r w:rsidR="000D7456" w:rsidRPr="000106C5">
        <w:rPr>
          <w:rFonts w:ascii="Times New Roman" w:eastAsia="Times New Roman" w:hAnsi="Times New Roman" w:cs="Times New Roman"/>
          <w:color w:val="000000" w:themeColor="text1"/>
          <w:spacing w:val="-6"/>
          <w:sz w:val="28"/>
          <w:szCs w:val="28"/>
        </w:rPr>
        <w:t xml:space="preserve">chủ yếu </w:t>
      </w:r>
      <w:r w:rsidRPr="00242E3C">
        <w:rPr>
          <w:rFonts w:ascii="Times New Roman" w:eastAsia="Times New Roman" w:hAnsi="Times New Roman" w:cs="Times New Roman"/>
          <w:spacing w:val="-6"/>
          <w:sz w:val="28"/>
          <w:szCs w:val="28"/>
        </w:rPr>
        <w:t xml:space="preserve">vào nguồn học bổng bên ngoài hoặc khả năng tự túc kinh phí nên cơ hội tiếp cận giáo dục quốc tế còn hạn chế, chưa </w:t>
      </w:r>
      <w:r w:rsidR="0098684E">
        <w:rPr>
          <w:rFonts w:ascii="Times New Roman" w:eastAsia="Times New Roman" w:hAnsi="Times New Roman" w:cs="Times New Roman"/>
          <w:spacing w:val="-6"/>
          <w:sz w:val="28"/>
          <w:szCs w:val="28"/>
        </w:rPr>
        <w:t>đảm bảo</w:t>
      </w:r>
      <w:r w:rsidRPr="00242E3C">
        <w:rPr>
          <w:rFonts w:ascii="Times New Roman" w:eastAsia="Times New Roman" w:hAnsi="Times New Roman" w:cs="Times New Roman"/>
          <w:spacing w:val="-6"/>
          <w:sz w:val="28"/>
          <w:szCs w:val="28"/>
        </w:rPr>
        <w:t xml:space="preserve"> với nhu cầu thực tế của học sinh, sinh viên, giáo viên, giảng viên trên địa bàn Thành phố. Nhiều học sinh, sinh viên có năng lực học tập tốt nhưng điều kiện kinh tế khó khăn chưa có cơ hội tiếp cận các chương trình đào tạo chất lượng cao ở nước ngoài. Đối với đội ngũ giáo viên, giảng viên, việc tham gia đào tạo nâng cao trình độ, nghiên cứu quốc tế hoặc </w:t>
      </w:r>
      <w:r w:rsidRPr="000106C5">
        <w:rPr>
          <w:rFonts w:ascii="Times New Roman" w:eastAsia="Times New Roman" w:hAnsi="Times New Roman" w:cs="Times New Roman"/>
          <w:color w:val="000000" w:themeColor="text1"/>
          <w:spacing w:val="-6"/>
          <w:sz w:val="28"/>
          <w:szCs w:val="28"/>
        </w:rPr>
        <w:t>thỉnh giảng ở nước ngoài còn phụ thuộc vào các chương trình hợp tác ngắn hạn hoặc nguồn kinh phí hạn chế của cơ sở giáo dục.</w:t>
      </w:r>
    </w:p>
    <w:p w14:paraId="3BD52653" w14:textId="012EC038" w:rsidR="00242E3C" w:rsidRPr="000106C5" w:rsidRDefault="000D7456" w:rsidP="00242E3C">
      <w:pPr>
        <w:widowControl w:val="0"/>
        <w:spacing w:before="120" w:after="120" w:line="300" w:lineRule="exact"/>
        <w:ind w:firstLine="567"/>
        <w:jc w:val="both"/>
        <w:rPr>
          <w:rFonts w:ascii="Times New Roman" w:eastAsia="Times New Roman" w:hAnsi="Times New Roman" w:cs="Times New Roman"/>
          <w:color w:val="000000" w:themeColor="text1"/>
          <w:spacing w:val="-6"/>
          <w:sz w:val="28"/>
          <w:szCs w:val="28"/>
        </w:rPr>
      </w:pPr>
      <w:r w:rsidRPr="000106C5">
        <w:rPr>
          <w:rFonts w:ascii="Times New Roman" w:eastAsia="Times New Roman" w:hAnsi="Times New Roman" w:cs="Times New Roman"/>
          <w:color w:val="000000" w:themeColor="text1"/>
          <w:spacing w:val="-6"/>
          <w:sz w:val="28"/>
          <w:szCs w:val="28"/>
        </w:rPr>
        <w:t xml:space="preserve">Ngoài ra, Thành phố </w:t>
      </w:r>
      <w:r w:rsidR="00242E3C" w:rsidRPr="000106C5">
        <w:rPr>
          <w:rFonts w:ascii="Times New Roman" w:eastAsia="Times New Roman" w:hAnsi="Times New Roman" w:cs="Times New Roman"/>
          <w:color w:val="000000" w:themeColor="text1"/>
          <w:spacing w:val="-6"/>
          <w:sz w:val="28"/>
          <w:szCs w:val="28"/>
        </w:rPr>
        <w:t>chưa có cơ chế đồng bộ gắn việc đào tạo, nghiên cứu ở nước ngoài với nhu cầu sử dụng nguồn nhân lực</w:t>
      </w:r>
      <w:r w:rsidR="000106C5" w:rsidRPr="000106C5">
        <w:rPr>
          <w:rFonts w:ascii="Times New Roman" w:eastAsia="Times New Roman" w:hAnsi="Times New Roman" w:cs="Times New Roman"/>
          <w:color w:val="000000" w:themeColor="text1"/>
          <w:spacing w:val="-6"/>
          <w:sz w:val="28"/>
          <w:szCs w:val="28"/>
        </w:rPr>
        <w:t xml:space="preserve">. </w:t>
      </w:r>
      <w:r w:rsidR="00242E3C" w:rsidRPr="000106C5">
        <w:rPr>
          <w:rFonts w:ascii="Times New Roman" w:eastAsia="Times New Roman" w:hAnsi="Times New Roman" w:cs="Times New Roman"/>
          <w:color w:val="000000" w:themeColor="text1"/>
          <w:spacing w:val="-6"/>
          <w:sz w:val="28"/>
          <w:szCs w:val="28"/>
        </w:rPr>
        <w:t xml:space="preserve">Việc xác định ngành, lĩnh vực ưu tiên đào tạo chưa thực sự gắn với chiến lược phát triển kinh tế - xã hội, khoa học công nghệ, đổi mới sáng tạo và hội nhập quốc tế của Thủ đô. Một số lĩnh vực trọng điểm như trí </w:t>
      </w:r>
      <w:r w:rsidR="00242E3C" w:rsidRPr="000106C5">
        <w:rPr>
          <w:rFonts w:ascii="Times New Roman" w:eastAsia="Times New Roman" w:hAnsi="Times New Roman" w:cs="Times New Roman"/>
          <w:color w:val="000000" w:themeColor="text1"/>
          <w:spacing w:val="-6"/>
          <w:sz w:val="28"/>
          <w:szCs w:val="28"/>
        </w:rPr>
        <w:lastRenderedPageBreak/>
        <w:t>tuệ nhân tạo, công nghệ bán dẫn, công nghệ sinh học, chuyển đổi số, y tế chất lượng cao, giáo dục chất lượng cao, quy hoạch đô thị, công nghiệp văn hóa và quản trị hiện đại đang có nhu cầu rất lớn về nguồn nhân lực trình độ quốc tế nhưng chưa có cơ chế hỗ trợ đào tạo dài hạn, ổn định và có tính chiến lược.</w:t>
      </w:r>
    </w:p>
    <w:p w14:paraId="265084DF" w14:textId="7990C622" w:rsidR="0098684E" w:rsidRPr="000106C5" w:rsidRDefault="000D7456" w:rsidP="0098684E">
      <w:pPr>
        <w:widowControl w:val="0"/>
        <w:spacing w:before="120" w:after="120" w:line="300" w:lineRule="exact"/>
        <w:ind w:firstLine="567"/>
        <w:jc w:val="both"/>
        <w:rPr>
          <w:rFonts w:ascii="Times New Roman" w:eastAsia="Times New Roman" w:hAnsi="Times New Roman" w:cs="Times New Roman"/>
          <w:color w:val="000000" w:themeColor="text1"/>
          <w:spacing w:val="-6"/>
          <w:sz w:val="28"/>
          <w:szCs w:val="28"/>
        </w:rPr>
      </w:pPr>
      <w:r w:rsidRPr="000106C5">
        <w:rPr>
          <w:rFonts w:ascii="Times New Roman" w:eastAsia="Times New Roman" w:hAnsi="Times New Roman" w:cs="Times New Roman"/>
          <w:color w:val="000000" w:themeColor="text1"/>
          <w:spacing w:val="-6"/>
          <w:sz w:val="28"/>
          <w:szCs w:val="28"/>
        </w:rPr>
        <w:t xml:space="preserve">Mặt khác, </w:t>
      </w:r>
      <w:r w:rsidR="00242E3C" w:rsidRPr="000106C5">
        <w:rPr>
          <w:rFonts w:ascii="Times New Roman" w:eastAsia="Times New Roman" w:hAnsi="Times New Roman" w:cs="Times New Roman"/>
          <w:color w:val="000000" w:themeColor="text1"/>
          <w:spacing w:val="-6"/>
          <w:sz w:val="28"/>
          <w:szCs w:val="28"/>
        </w:rPr>
        <w:t>công tác quản lý, sử dụng và phát huy nguồn nhân lực sau đào tạo ở nước ngoài còn tồn tại một số bất cập</w:t>
      </w:r>
      <w:r w:rsidR="0098684E" w:rsidRPr="000106C5">
        <w:rPr>
          <w:rFonts w:ascii="Times New Roman" w:eastAsia="Times New Roman" w:hAnsi="Times New Roman" w:cs="Times New Roman"/>
          <w:color w:val="000000" w:themeColor="text1"/>
          <w:spacing w:val="-6"/>
          <w:sz w:val="28"/>
          <w:szCs w:val="28"/>
        </w:rPr>
        <w:t xml:space="preserve"> như</w:t>
      </w:r>
      <w:r w:rsidR="00242E3C" w:rsidRPr="000106C5">
        <w:rPr>
          <w:rFonts w:ascii="Times New Roman" w:eastAsia="Times New Roman" w:hAnsi="Times New Roman" w:cs="Times New Roman"/>
          <w:color w:val="000000" w:themeColor="text1"/>
          <w:spacing w:val="-6"/>
          <w:sz w:val="28"/>
          <w:szCs w:val="28"/>
        </w:rPr>
        <w:t>:</w:t>
      </w:r>
    </w:p>
    <w:p w14:paraId="3F37290B"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Chưa có cơ chế ràng buộc trách nhiệm phục vụ sau đào tạo bằng ngân sách nhà nước; </w:t>
      </w:r>
    </w:p>
    <w:p w14:paraId="2F3C0376"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Chưa có chính sách thu hút, bố trí công tác phù hợp đối với người được đào tạo; </w:t>
      </w:r>
    </w:p>
    <w:p w14:paraId="11CAC888"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Chưa có hệ thống theo dõi, đánh giá hiệu quả đào tạo và sử dụng nguồn nhân lực sau đào tạo; </w:t>
      </w:r>
    </w:p>
    <w:p w14:paraId="6BC0333C" w14:textId="46B088C3" w:rsidR="00242E3C" w:rsidRPr="00242E3C"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Chưa hình thành cơ chế liên thông giữa cơ quan quản lý nhà nước, cơ sở giáo dục và cơ quan sử dụng nhân lực trong việc tuyển chọn, cử đi đào tạo và sử dụng nhân lực sau đào tạo. </w:t>
      </w:r>
    </w:p>
    <w:p w14:paraId="74F41C85" w14:textId="77777777" w:rsidR="0098684E" w:rsidRDefault="00242E3C"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sidRPr="00242E3C">
        <w:rPr>
          <w:rFonts w:ascii="Times New Roman" w:eastAsia="Times New Roman" w:hAnsi="Times New Roman" w:cs="Times New Roman"/>
          <w:spacing w:val="-6"/>
          <w:sz w:val="28"/>
          <w:szCs w:val="28"/>
        </w:rPr>
        <w:t>Trong khi đó, yêu cầu phát triển của Thủ đô trong giai đoạn mới đòi hỏi Thành phố phải chủ động xây dựng đội ngũ chuyên gia, nhà khoa học, giảng viên, giáo viên có trình độ quốc tế, có khả năng nghiên cứu, đổi mới sáng tạo và làm việc trong môi trường toàn cầu nhằm đáp ứng yêu cầu phát triển nhanh, bền vững và nâng cao năng lực cạnh tranh của Hà Nội.</w:t>
      </w:r>
    </w:p>
    <w:p w14:paraId="5AB2C595" w14:textId="3B8ABF6D" w:rsidR="0098684E" w:rsidRDefault="007C25A1"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Vì vậy</w:t>
      </w:r>
      <w:r w:rsidR="00242E3C" w:rsidRPr="00242E3C">
        <w:rPr>
          <w:rFonts w:ascii="Times New Roman" w:eastAsia="Times New Roman" w:hAnsi="Times New Roman" w:cs="Times New Roman"/>
          <w:spacing w:val="-6"/>
          <w:sz w:val="28"/>
          <w:szCs w:val="28"/>
        </w:rPr>
        <w:t>, việc xây dựng Nghị quyết quy định chính sách cấp học bổng, cơ chế khuyến khích, hỗ trợ học sinh, sinh viên, giáo viên, giảng viên đi học tập, nghiên cứu, thỉnh giảng ở các cơ sở giáo dục của nước ngoài trong các lĩnh vực, ngành trọng điểm là cần thiết nhằm:</w:t>
      </w:r>
    </w:p>
    <w:p w14:paraId="48D449EE"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Cụ thể hóa quy định tại điểm b khoản 1 Điều 16 Luật Thủ đô; </w:t>
      </w:r>
    </w:p>
    <w:p w14:paraId="57058097"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Tạo cơ sở pháp lý để Thành phố chủ động sử dụng ngân sách địa phương phát triển nguồn nhân lực chất lượng cao; </w:t>
      </w:r>
    </w:p>
    <w:p w14:paraId="49D8364E"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Tạo cơ chế phát hiện, tuyển chọn, đào tạo và thu hút nhân tài; </w:t>
      </w:r>
    </w:p>
    <w:p w14:paraId="1CFC16C6"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Gắn đào tạo với nhu cầu sử dụng nhân lực thực tế của Thành phố; </w:t>
      </w:r>
    </w:p>
    <w:p w14:paraId="445C64DD" w14:textId="77777777" w:rsidR="0098684E"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 xml:space="preserve">Nâng cao chất lượng giáo dục, nghiên cứu khoa học, đổi mới sáng tạo và hội nhập quốc tế của Thủ đô; </w:t>
      </w:r>
    </w:p>
    <w:p w14:paraId="03C83A56" w14:textId="4090F1E0" w:rsidR="00242E3C" w:rsidRDefault="0098684E" w:rsidP="0098684E">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42E3C" w:rsidRPr="00242E3C">
        <w:rPr>
          <w:rFonts w:ascii="Times New Roman" w:eastAsia="Times New Roman" w:hAnsi="Times New Roman" w:cs="Times New Roman"/>
          <w:spacing w:val="-6"/>
          <w:sz w:val="28"/>
          <w:szCs w:val="28"/>
        </w:rPr>
        <w:t>Bảo đảm sử dụng hiệu quả nguồn ngân sách nhà nước và phát huy hiệu quả nguồn nhân lực sau đào tạo.</w:t>
      </w:r>
    </w:p>
    <w:p w14:paraId="139C0076" w14:textId="101D7772" w:rsidR="004C4651" w:rsidRPr="00106432" w:rsidRDefault="004C4651" w:rsidP="0098684E">
      <w:pPr>
        <w:widowControl w:val="0"/>
        <w:spacing w:before="120" w:after="120" w:line="300" w:lineRule="exact"/>
        <w:ind w:firstLine="567"/>
        <w:jc w:val="both"/>
        <w:rPr>
          <w:rFonts w:ascii="Times New Roman" w:eastAsia="Times New Roman" w:hAnsi="Times New Roman" w:cs="Times New Roman"/>
          <w:b/>
          <w:bCs/>
          <w:i/>
          <w:iCs/>
          <w:spacing w:val="-6"/>
          <w:sz w:val="28"/>
          <w:szCs w:val="28"/>
        </w:rPr>
      </w:pPr>
      <w:r w:rsidRPr="00106432">
        <w:rPr>
          <w:rFonts w:ascii="Times New Roman" w:eastAsia="Times New Roman" w:hAnsi="Times New Roman" w:cs="Times New Roman"/>
          <w:b/>
          <w:bCs/>
          <w:i/>
          <w:iCs/>
          <w:spacing w:val="-6"/>
          <w:sz w:val="28"/>
          <w:szCs w:val="28"/>
        </w:rPr>
        <w:t xml:space="preserve">b) </w:t>
      </w:r>
      <w:r w:rsidR="00106432" w:rsidRPr="00106432">
        <w:rPr>
          <w:rFonts w:ascii="Times New Roman" w:eastAsia="Times New Roman" w:hAnsi="Times New Roman" w:cs="Times New Roman"/>
          <w:b/>
          <w:bCs/>
          <w:i/>
          <w:iCs/>
          <w:spacing w:val="-6"/>
          <w:sz w:val="28"/>
          <w:szCs w:val="28"/>
        </w:rPr>
        <w:t xml:space="preserve">Thực trạng chính sách hỗ trợ học phí cho </w:t>
      </w:r>
      <w:r w:rsidR="00106432">
        <w:rPr>
          <w:rFonts w:ascii="Times New Roman" w:eastAsia="Times New Roman" w:hAnsi="Times New Roman" w:cs="Times New Roman"/>
          <w:b/>
          <w:bCs/>
          <w:i/>
          <w:iCs/>
          <w:spacing w:val="-6"/>
          <w:sz w:val="28"/>
          <w:szCs w:val="28"/>
        </w:rPr>
        <w:t>người học</w:t>
      </w:r>
      <w:r w:rsidR="00106432" w:rsidRPr="00106432">
        <w:rPr>
          <w:rFonts w:ascii="Times New Roman" w:eastAsia="Times New Roman" w:hAnsi="Times New Roman" w:cs="Times New Roman"/>
          <w:b/>
          <w:bCs/>
          <w:i/>
          <w:iCs/>
          <w:spacing w:val="-6"/>
          <w:sz w:val="28"/>
          <w:szCs w:val="28"/>
        </w:rPr>
        <w:t xml:space="preserve"> tham gia học nghề trình độ trung cấp, cao đẳng</w:t>
      </w:r>
    </w:p>
    <w:p w14:paraId="7BDF27C0"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“a. Miễn, hỗ trợ học phí đối với người học chương trình giáo dục trung học nghề; người học chương trình đào tạo trình độ trung cấp, cao đẳng ngành, nghề đào tạo khó tuyển sinh nhưng xã hội có nhu cầu; các ngành, nghề đặc thù; một số ngành, lĩnh vực kinh tế trọng điểm, quốc phòng và an ninh”;</w:t>
      </w:r>
    </w:p>
    <w:p w14:paraId="3B04FCF2"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xml:space="preserve">“c) Hỗ trợ chi phí đào tạo cho người học là người tốt nghiệp trung học phổ thông học chương trình đào tạo trình độ trung cấp; phụ nữ, lao động nông thôn học chương trình đào tạo trình độ sơ cấp, chương trình đào tạo nghề khác; người lao động học tập </w:t>
      </w:r>
      <w:r w:rsidRPr="00106432">
        <w:rPr>
          <w:rFonts w:ascii="Times New Roman" w:eastAsia="Times New Roman" w:hAnsi="Times New Roman" w:cs="Times New Roman"/>
          <w:spacing w:val="-6"/>
          <w:sz w:val="28"/>
          <w:szCs w:val="28"/>
        </w:rPr>
        <w:lastRenderedPageBreak/>
        <w:t>để chuyển đổi nghề nghiệp”.</w:t>
      </w:r>
    </w:p>
    <w:p w14:paraId="496894A0"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Tuy nhiên, do Luật Giáo dục nghề nghiệp mới có hiệu lực từ ngày 01/01/2026 nên Trung ương chưa có quy định cụ thể chính sách hỗ trợ nêu trên đối với người học.</w:t>
      </w:r>
    </w:p>
    <w:p w14:paraId="4C1A8741" w14:textId="557C1892"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Hiện nay, Thành phố đang áp dụng thực hiện các chính sách hỗ trợ đối với người học tham gia học nghề theo quy định tại Nghị định số 238/2025/NĐ-CP ngày 03/9/2025 của Chính phủ quy định về chính sách học phí, miễn, giảm, hỗ trợ học phí, hỗ trợ chi phí học tập và giá dịch vụ trong lĩnh vực giáo dục và đào tạo, cụ thể:</w:t>
      </w:r>
    </w:p>
    <w:p w14:paraId="30C3AD3E"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xml:space="preserve">- Đối tượng được miễn học phí: </w:t>
      </w:r>
    </w:p>
    <w:p w14:paraId="5DD9FB30"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Các đối tượng theo quy định tại Pháp lệnh Ưu đãi người có công với cách mạng nếu đang theo học tại các cơ sở giáo dục thuộc hệ thống giáo dục quốc dân.</w:t>
      </w:r>
    </w:p>
    <w:p w14:paraId="0E864E36"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Học sinh, sinh viên trong các cơ sở giáo dục nghề nghiệp và giáo dục đại học là người khuyết tật;</w:t>
      </w:r>
    </w:p>
    <w:p w14:paraId="51732510"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14:paraId="4961C089"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Học sinh, sinh viên học tại các cơ sở giáo dục nghề nghiệp và giáo dục đại học là người dân tộc thiểu số có cha hoặc mẹ hoặc cả cha và mẹ hoặc ông, bà (trong trường hợp ở với ông, bà) thuộc hộ nghèo hoặc hộ cận nghèo theo quy định của Thủ tướng Chính phủ;</w:t>
      </w:r>
    </w:p>
    <w:p w14:paraId="46242CEC"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Người học tốt nghiệp trung học cơ sở học tiếp lên trình độ trung cấp;</w:t>
      </w:r>
    </w:p>
    <w:p w14:paraId="74DC3BD0"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Người học các trình độ trung cấp, cao đẳng, đối với các ngành, nghề khó tuyển sinh nhưng xã hội có nhu cầu theo danh mục do Bộ Giáo dục và Đào tạo quy định;</w:t>
      </w:r>
    </w:p>
    <w:p w14:paraId="3FEF91D9"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Người học các ngành, nghề chuyên môn đặc thù đáp ứng yêu cầu phát triển kinh tế - xã hội, quốc phòng, an ninh theo quy định của Luật Giáo dục nghề nghiệp.</w:t>
      </w:r>
    </w:p>
    <w:p w14:paraId="64BB1243"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Đối tượng được giảm 70% học phí:</w:t>
      </w:r>
    </w:p>
    <w:p w14:paraId="77B88BC6"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Học sinh, sinh viên học các ngành nghệ thuật truyền thống và đặc thù trong các cơ sở giáo dục nghề nghiệp, cơ sở giáo dục đại học công lập, tư thục có đào tạo về văn hóa - nghệ thuật bao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14:paraId="7DD7194C"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Học sinh, sinh viên học các chuyên ngành nhã nhạc cung đình, chèo, tuồng, cải lương, múa, xiếc; một số nghề học nặng nhọc, độc hại, nguy hiểm đối với giáo dục nghề nghiệp theo danh mục các nghề học nặng nhọc, độc hại, nguy hiểm do cơ quan quản lý nhà nước về giáo dục nghề nghiệp ở trung ương quy định.</w:t>
      </w:r>
    </w:p>
    <w:p w14:paraId="3FF267E1"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Học sinh, sinh viên trong các cơ sở giáo dục nghề nghiệp, cơ sở giáo dục đại học là người dân tộc thiểu số (ngoài đối tượng dân tộc thiểu số rất ít người) mà bản thân và cha hoặc mẹ có nơi thường trú tại thôn/bản đặc biệt khó khăn, xã khu vực III vùng đồng bào dân tộc thiểu số và miền núi, xã đặc biệt khó khăn vùng bãi ngang, ven biển và hải đảo theo quy định của cơ quan có thẩm quyền.</w:t>
      </w:r>
    </w:p>
    <w:p w14:paraId="5187F289"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sidRPr="00106432">
        <w:rPr>
          <w:rFonts w:ascii="Times New Roman" w:eastAsia="Times New Roman" w:hAnsi="Times New Roman" w:cs="Times New Roman"/>
          <w:spacing w:val="-6"/>
          <w:sz w:val="28"/>
          <w:szCs w:val="28"/>
        </w:rPr>
        <w:t xml:space="preserve">- Đối tượng được giảm 50% học phí: học sinh, sinh viên trong các cơ sở giáo dục nghề nghiệp, cơ sở giáo dục đại học có cha hoặc mẹ bị tai nạn lao động hoặc mắc bệnh </w:t>
      </w:r>
      <w:r w:rsidRPr="00106432">
        <w:rPr>
          <w:rFonts w:ascii="Times New Roman" w:eastAsia="Times New Roman" w:hAnsi="Times New Roman" w:cs="Times New Roman"/>
          <w:spacing w:val="-6"/>
          <w:sz w:val="28"/>
          <w:szCs w:val="28"/>
        </w:rPr>
        <w:lastRenderedPageBreak/>
        <w:t xml:space="preserve">nghề nghiệp được hưởng trợ cấp thường xuyên. </w:t>
      </w:r>
    </w:p>
    <w:p w14:paraId="67705CC4" w14:textId="2B67403B"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w:t>
      </w:r>
      <w:r w:rsidRPr="00106432">
        <w:rPr>
          <w:rFonts w:ascii="Times New Roman" w:eastAsia="Times New Roman" w:hAnsi="Times New Roman" w:cs="Times New Roman"/>
          <w:spacing w:val="-6"/>
          <w:sz w:val="28"/>
          <w:szCs w:val="28"/>
        </w:rPr>
        <w:t xml:space="preserve"> Kết quả tuyển sinh học sinh tốt nghiệp trung học phổ thông (THPT) thường trú tại Hà Nội tham gia học nghề trình độ trung cấp, cao đẳng năm 2025 trên địa bàn Thành phố</w:t>
      </w:r>
    </w:p>
    <w:p w14:paraId="5CA3B3BA" w14:textId="35D4FF8E"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Pr="00106432">
        <w:rPr>
          <w:rFonts w:ascii="Times New Roman" w:eastAsia="Times New Roman" w:hAnsi="Times New Roman" w:cs="Times New Roman"/>
          <w:spacing w:val="-6"/>
          <w:sz w:val="28"/>
          <w:szCs w:val="28"/>
        </w:rPr>
        <w:t>Trong giai đoạn từ năm 2021-2025, số học sinh tốt nghiệp THPT thường trú tại Hà Nội tham gia học nghề trình độ trung cấp, cao đẳng tại các trường trung cấp, trường cao đẳng trên địa bàn Thành phố là 75.926 học sinh, trong đó: có 38.503 học sinh theo học các ngành, nghề trọng điểm trình độ trung cấp, cao đẳng (năm 2021: 4.366 học sinh; năm 2022: 6.074 học sinh; năm 2023: 9.491 học sinh; năm 2024: 8.352 học sinh; năm 2025: 10.221 học sinh); trung bình mỗi năm có 7.700 học sinh tham gia học các ngành, nghề trọng điểm (số liệu tổng hợp theo dự kiến danh mục 48 ngành, nghề tại Phụ lục 01 kèm theo).</w:t>
      </w:r>
    </w:p>
    <w:p w14:paraId="2877EFF0" w14:textId="4AC4C3F1" w:rsidR="00106432" w:rsidRPr="00242E3C" w:rsidRDefault="00106432" w:rsidP="00106432">
      <w:pPr>
        <w:widowControl w:val="0"/>
        <w:spacing w:before="120" w:after="120" w:line="300" w:lineRule="exact"/>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Pr="00106432">
        <w:rPr>
          <w:rFonts w:ascii="Times New Roman" w:eastAsia="Times New Roman" w:hAnsi="Times New Roman" w:cs="Times New Roman"/>
          <w:spacing w:val="-6"/>
          <w:sz w:val="28"/>
          <w:szCs w:val="28"/>
        </w:rPr>
        <w:t>Kết quả trên cho thấy số lượng học sinh theo học các ngành, nghề trọng điểm có xu hướng tăng qua các năm, phản ánh nhu cầu ngày càng lớn đối với nguồn nhân lực kỹ thuật chất lượng cao phục vụ các ngành kinh tế trọng điểm, công nghiệp công nghệ cao, chuyển đổi số và đổi mới sáng tạo của Thủ đô. Tuy nhiên, quy mô người học hiện nay vẫn chưa đáp ứng yêu cầu phát triển nguồn nhân lực trong bối cảnh Thành phố đẩy mạnh phát triển khoa học, công nghệ, công nghiệp bán dẫn, trí tuệ nhân tạo, tự động hóa, y tế, du lịch và dịch vụ chất lượng cao.</w:t>
      </w:r>
    </w:p>
    <w:p w14:paraId="084B54B0" w14:textId="3308FE08" w:rsidR="007C2C54" w:rsidRPr="00486124" w:rsidRDefault="00FD7492" w:rsidP="00744387">
      <w:pPr>
        <w:widowControl w:val="0"/>
        <w:spacing w:before="120" w:after="120" w:line="300" w:lineRule="exact"/>
        <w:ind w:firstLine="567"/>
        <w:jc w:val="both"/>
        <w:rPr>
          <w:rFonts w:ascii="Times New Roman" w:eastAsia="Times New Roman" w:hAnsi="Times New Roman" w:cs="Times New Roman"/>
          <w:b/>
          <w:sz w:val="28"/>
          <w:szCs w:val="28"/>
        </w:rPr>
      </w:pPr>
      <w:r w:rsidRPr="00486124">
        <w:rPr>
          <w:rFonts w:ascii="Times New Roman" w:eastAsia="Times New Roman" w:hAnsi="Times New Roman" w:cs="Times New Roman"/>
          <w:b/>
          <w:sz w:val="28"/>
          <w:szCs w:val="28"/>
        </w:rPr>
        <w:t xml:space="preserve">2. Lý do cần có quy định của pháp luật </w:t>
      </w:r>
      <w:r w:rsidR="005C5A80" w:rsidRPr="00486124">
        <w:rPr>
          <w:rFonts w:ascii="Times New Roman" w:eastAsia="Times New Roman" w:hAnsi="Times New Roman" w:cs="Times New Roman"/>
          <w:b/>
          <w:sz w:val="28"/>
          <w:szCs w:val="28"/>
        </w:rPr>
        <w:t>để điều chỉnh quan hệ xã hội</w:t>
      </w:r>
    </w:p>
    <w:p w14:paraId="7C32FCB1"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color w:val="000000" w:themeColor="text1"/>
          <w:sz w:val="28"/>
          <w:szCs w:val="28"/>
        </w:rPr>
      </w:pPr>
      <w:r w:rsidRPr="00106432">
        <w:rPr>
          <w:rFonts w:ascii="Times New Roman" w:eastAsia="Times New Roman" w:hAnsi="Times New Roman" w:cs="Times New Roman"/>
          <w:color w:val="000000" w:themeColor="text1"/>
          <w:sz w:val="28"/>
          <w:szCs w:val="28"/>
        </w:rPr>
        <w:t>Hiện nay, mặc dù Trung ương đã ban hành một số quy định liên quan đến việc công dân Việt Nam ra nước ngoài học tập, nghiên cứu khoa học, giảng dạy và trao đổi học thuật; đồng thời có các chính sách chung về giáo dục nghề nghiệp, đào tạo nhân lực chất lượng cao và hỗ trợ người học, tuy nhiên các quy định hiện hành chủ yếu mang tính nguyên tắc, khung pháp lý chung trên phạm vi toàn quốc, chưa có cơ chế đặc thù, đồng bộ để thành phố Hà Nội chủ động phát triển nguồn nhân lực chất lượng cao theo yêu cầu phát triển riêng của Thủ đô.</w:t>
      </w:r>
    </w:p>
    <w:p w14:paraId="4B15058A"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color w:val="000000" w:themeColor="text1"/>
          <w:sz w:val="28"/>
          <w:szCs w:val="28"/>
        </w:rPr>
      </w:pPr>
      <w:r w:rsidRPr="00106432">
        <w:rPr>
          <w:rFonts w:ascii="Times New Roman" w:eastAsia="Times New Roman" w:hAnsi="Times New Roman" w:cs="Times New Roman"/>
          <w:color w:val="000000" w:themeColor="text1"/>
          <w:sz w:val="28"/>
          <w:szCs w:val="28"/>
        </w:rPr>
        <w:t>Trong những năm qua, nhu cầu học tập, nghiên cứu, trao đổi học thuật và thỉnh giảng ở nước ngoài của học sinh, sinh viên, giáo viên, giảng viên trên địa bàn Thành phố ngày càng tăng. Tuy nhiên, khả năng tiếp cận các chương trình đào tạo quốc tế còn hạn chế do chi phí học tập, nghiên cứu cao; thiếu nguồn hỗ trợ tài chính ổn định; chưa có cơ chế đặc thù của Thành phố để hỗ trợ đào tạo nguồn nhân lực trình độ quốc tế trong các lĩnh vực, ngành trọng điểm. Trong khi đó, yêu cầu phát triển của Thành phố trong giai đoạn mới đòi hỏi phải chủ động phát hiện, đào tạo, thu hút và sử dụng hiệu quả đội ngũ nhân lực chất lượng cao, có trình độ quốc tế, đáp ứng yêu cầu phát triển khoa học công nghệ, đổi mới sáng tạo, chuyển đổi số, hội nhập quốc tế và nâng cao năng lực cạnh tranh của Thủ đô.</w:t>
      </w:r>
    </w:p>
    <w:p w14:paraId="00826710"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color w:val="000000" w:themeColor="text1"/>
          <w:sz w:val="28"/>
          <w:szCs w:val="28"/>
        </w:rPr>
      </w:pPr>
      <w:r w:rsidRPr="00106432">
        <w:rPr>
          <w:rFonts w:ascii="Times New Roman" w:eastAsia="Times New Roman" w:hAnsi="Times New Roman" w:cs="Times New Roman"/>
          <w:color w:val="000000" w:themeColor="text1"/>
          <w:sz w:val="28"/>
          <w:szCs w:val="28"/>
        </w:rPr>
        <w:t xml:space="preserve">Bên cạnh đó, đối với lĩnh vực giáo dục nghề nghiệp và đào tạo nguồn nhân lực kỹ thuật chất lượng cao, hiện nay nhiều cơ sở giáo dục nghề nghiệp, cơ sở giáo dục đại học trên địa bàn Thành phố đang triển khai đào tạo các ngành, nghề trọng điểm, ngành, nghề tiếp cận trình độ tiên tiến của khu vực và thế giới. Tuy nhiên, chi phí đào tạo các ngành, nghề này thường cao hơn đáng kể so với mặt bằng chung do yêu cầu đầu tư lớn về cơ sở vật chất, thiết bị đào tạo hiện đại, chương trình đào tạo tiên tiến, đội ngũ giảng viên chất lượng cao và tăng cường thực hành, thực tập. Trong khi đó, Thành phố chưa có cơ chế hỗ trợ học phí đặc </w:t>
      </w:r>
      <w:r w:rsidRPr="00106432">
        <w:rPr>
          <w:rFonts w:ascii="Times New Roman" w:eastAsia="Times New Roman" w:hAnsi="Times New Roman" w:cs="Times New Roman"/>
          <w:color w:val="000000" w:themeColor="text1"/>
          <w:sz w:val="28"/>
          <w:szCs w:val="28"/>
        </w:rPr>
        <w:lastRenderedPageBreak/>
        <w:t>thù đối với người học theo học các ngành, nghề trọng điểm, dẫn đến khó khăn trong thu hút người học tham gia đào tạo ở các lĩnh vực mà Thành phố đang có nhu cầu lớn về nguồn nhân lực chất lượng cao.</w:t>
      </w:r>
    </w:p>
    <w:p w14:paraId="25B881D1" w14:textId="77777777"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color w:val="000000" w:themeColor="text1"/>
          <w:sz w:val="28"/>
          <w:szCs w:val="28"/>
        </w:rPr>
      </w:pPr>
      <w:r w:rsidRPr="00106432">
        <w:rPr>
          <w:rFonts w:ascii="Times New Roman" w:eastAsia="Times New Roman" w:hAnsi="Times New Roman" w:cs="Times New Roman"/>
          <w:color w:val="000000" w:themeColor="text1"/>
          <w:sz w:val="28"/>
          <w:szCs w:val="28"/>
        </w:rPr>
        <w:t>Ngoài ra, hiện chưa có cơ chế đồng bộ gắn chính sách hỗ trợ học tập, đào tạo với nhu cầu sử dụng nguồn nhân lực của Thành phố; chưa hình thành đầy đủ cơ chế tuyển chọn, đào tạo, sử dụng và phát huy hiệu quả nguồn nhân lực sau đào tạo; chưa có cơ chế đủ mạnh để khuyến khích người học tham gia các ngành, nghề trọng điểm, ngành nghề công nghệ cao, ngành nghề mới nổi phục vụ phát triển kinh tế - xã hội của Thủ đô trong dài hạn.</w:t>
      </w:r>
    </w:p>
    <w:p w14:paraId="197E0260" w14:textId="77777777" w:rsidR="00106432" w:rsidRDefault="00106432" w:rsidP="00744387">
      <w:pPr>
        <w:widowControl w:val="0"/>
        <w:spacing w:before="120" w:after="120" w:line="300" w:lineRule="exact"/>
        <w:ind w:firstLine="567"/>
        <w:jc w:val="both"/>
        <w:rPr>
          <w:rFonts w:ascii="Times New Roman" w:eastAsia="Times New Roman" w:hAnsi="Times New Roman" w:cs="Times New Roman"/>
          <w:color w:val="000000" w:themeColor="text1"/>
          <w:sz w:val="28"/>
          <w:szCs w:val="28"/>
        </w:rPr>
      </w:pPr>
      <w:r w:rsidRPr="00106432">
        <w:rPr>
          <w:rFonts w:ascii="Times New Roman" w:eastAsia="Times New Roman" w:hAnsi="Times New Roman" w:cs="Times New Roman"/>
          <w:color w:val="000000" w:themeColor="text1"/>
          <w:sz w:val="28"/>
          <w:szCs w:val="28"/>
        </w:rPr>
        <w:t>Vì vậy, việc xây dựng Nghị quyết quy định chính sách cấp học bổng, cơ chế khuyến khích, hỗ trợ học sinh, sinh viên, giáo viên, giảng viên đi học tập, nghiên cứu, thỉnh giảng ở các cơ sở giáo dục của nước ngoài trong các lĩnh vực, ngành trọng điểm; hỗ trợ học phí đối với người học theo học các ngành, nghề trọng điểm, ngành, nghề tiếp cận trình độ tiên tiến của khu vực và thế giới là cần thiết nhằm cụ thể hóa Luật Thủ đô năm 2026; tạo cơ chế phát triển nguồn nhân lực chất lượng cao gắn với nhu cầu sử dụng thực tế của Thành phố; hỗ trợ người học tiếp cận các ngành, nghề trọng điểm và môi trường đào tạo tiên tiến; đồng thời nâng cao chất lượng giáo dục, đào tạo, nghiên cứu khoa học, đổi mới sáng tạo, hội nhập quốc tế và năng lực cạnh tranh của Thủ đô.</w:t>
      </w:r>
    </w:p>
    <w:p w14:paraId="23C55063" w14:textId="1BFB79D8" w:rsidR="00BE0A39" w:rsidRPr="00AF5CC8" w:rsidRDefault="00AF5CC8" w:rsidP="00744387">
      <w:pPr>
        <w:widowControl w:val="0"/>
        <w:spacing w:before="120" w:after="120" w:line="300" w:lineRule="exact"/>
        <w:ind w:firstLine="567"/>
        <w:jc w:val="both"/>
        <w:rPr>
          <w:rFonts w:ascii="Times New Roman" w:eastAsia="Times New Roman" w:hAnsi="Times New Roman" w:cs="Times New Roman"/>
          <w:b/>
          <w:sz w:val="28"/>
          <w:szCs w:val="28"/>
        </w:rPr>
      </w:pPr>
      <w:r w:rsidRPr="00AF5CC8">
        <w:rPr>
          <w:rFonts w:ascii="Times New Roman" w:eastAsia="Times New Roman" w:hAnsi="Times New Roman" w:cs="Times New Roman"/>
          <w:b/>
          <w:sz w:val="28"/>
          <w:szCs w:val="28"/>
        </w:rPr>
        <w:t>3. Thẩm quyền ban hành các quy định của pháp luật để điều chỉnh quan hệ xã hội</w:t>
      </w:r>
    </w:p>
    <w:p w14:paraId="20408898" w14:textId="27A36BE0" w:rsidR="00FA7FC1" w:rsidRDefault="00FA7FC1" w:rsidP="00744387">
      <w:pPr>
        <w:widowControl w:val="0"/>
        <w:spacing w:before="120" w:after="120" w:line="30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225FD" w:rsidRPr="004225FD">
        <w:rPr>
          <w:rFonts w:ascii="Times New Roman" w:eastAsia="Times New Roman" w:hAnsi="Times New Roman" w:cs="Times New Roman"/>
          <w:sz w:val="28"/>
          <w:szCs w:val="28"/>
        </w:rPr>
        <w:t xml:space="preserve">Căn cứ </w:t>
      </w:r>
      <w:r>
        <w:rPr>
          <w:rFonts w:ascii="Times New Roman" w:eastAsia="Times New Roman" w:hAnsi="Times New Roman" w:cs="Times New Roman"/>
          <w:sz w:val="28"/>
          <w:szCs w:val="28"/>
        </w:rPr>
        <w:t xml:space="preserve">quy định tại </w:t>
      </w:r>
      <w:r w:rsidR="004225FD">
        <w:rPr>
          <w:rFonts w:ascii="Times New Roman" w:eastAsia="Times New Roman" w:hAnsi="Times New Roman" w:cs="Times New Roman"/>
          <w:sz w:val="28"/>
          <w:szCs w:val="28"/>
        </w:rPr>
        <w:t>khoản 1 Điều 21 Luật ban hành văn bản quy phạm pháp luật số 64/2025/QH15 ngày 19/02/2025,</w:t>
      </w:r>
      <w:r>
        <w:rPr>
          <w:rFonts w:ascii="Times New Roman" w:eastAsia="Times New Roman" w:hAnsi="Times New Roman" w:cs="Times New Roman"/>
          <w:sz w:val="28"/>
          <w:szCs w:val="28"/>
        </w:rPr>
        <w:t xml:space="preserve"> được sửa đổi, bổ sung bởi Luật số 87/2025/QH15: </w:t>
      </w:r>
    </w:p>
    <w:p w14:paraId="4BFC7527" w14:textId="1635662F" w:rsidR="00FA7FC1" w:rsidRPr="00FA7FC1" w:rsidRDefault="00FA7FC1" w:rsidP="00744387">
      <w:pPr>
        <w:widowControl w:val="0"/>
        <w:spacing w:before="120" w:after="120" w:line="300" w:lineRule="exact"/>
        <w:ind w:firstLine="567"/>
        <w:jc w:val="both"/>
        <w:rPr>
          <w:rFonts w:ascii="Times New Roman" w:eastAsia="Times New Roman" w:hAnsi="Times New Roman" w:cs="Times New Roman"/>
          <w:i/>
          <w:sz w:val="28"/>
          <w:szCs w:val="28"/>
        </w:rPr>
      </w:pPr>
      <w:r w:rsidRPr="00FA7FC1">
        <w:rPr>
          <w:rFonts w:ascii="Times New Roman" w:eastAsia="Times New Roman" w:hAnsi="Times New Roman" w:cs="Times New Roman"/>
          <w:i/>
          <w:sz w:val="28"/>
          <w:szCs w:val="28"/>
        </w:rPr>
        <w:t>“1. Hội đồng nhân dân cấp tỉnh ban hành nghị quyết để quy định:</w:t>
      </w:r>
    </w:p>
    <w:p w14:paraId="0C69D616" w14:textId="77777777" w:rsidR="00FA7FC1" w:rsidRPr="00FA7FC1" w:rsidRDefault="00FA7FC1" w:rsidP="00744387">
      <w:pPr>
        <w:widowControl w:val="0"/>
        <w:spacing w:before="120" w:after="120" w:line="300" w:lineRule="exact"/>
        <w:ind w:firstLine="567"/>
        <w:jc w:val="both"/>
        <w:rPr>
          <w:rFonts w:ascii="Times New Roman" w:eastAsia="Times New Roman" w:hAnsi="Times New Roman" w:cs="Times New Roman"/>
          <w:i/>
          <w:sz w:val="28"/>
          <w:szCs w:val="28"/>
        </w:rPr>
      </w:pPr>
      <w:r w:rsidRPr="00FA7FC1">
        <w:rPr>
          <w:rFonts w:ascii="Times New Roman" w:eastAsia="Times New Roman" w:hAnsi="Times New Roman" w:cs="Times New Roman"/>
          <w:i/>
          <w:sz w:val="28"/>
          <w:szCs w:val="28"/>
        </w:rPr>
        <w:t>a) Chi tiết điều, khoản, điểm và các nội dung khác được giao trong văn bản quy phạm pháp luật của cơ quan nhà nước cấp trên;</w:t>
      </w:r>
    </w:p>
    <w:p w14:paraId="690B02DE" w14:textId="7AF6CC0A" w:rsidR="00FA7FC1" w:rsidRPr="00FA7FC1" w:rsidRDefault="00FA7FC1" w:rsidP="00744387">
      <w:pPr>
        <w:widowControl w:val="0"/>
        <w:spacing w:before="120" w:after="120" w:line="300" w:lineRule="exact"/>
        <w:ind w:firstLine="567"/>
        <w:jc w:val="both"/>
        <w:rPr>
          <w:rFonts w:ascii="Times New Roman" w:eastAsia="Times New Roman" w:hAnsi="Times New Roman" w:cs="Times New Roman"/>
          <w:b/>
          <w:i/>
          <w:sz w:val="28"/>
          <w:szCs w:val="28"/>
        </w:rPr>
      </w:pPr>
      <w:r w:rsidRPr="00FA7FC1">
        <w:rPr>
          <w:rFonts w:ascii="Times New Roman" w:eastAsia="Times New Roman" w:hAnsi="Times New Roman" w:cs="Times New Roman"/>
          <w:b/>
          <w:i/>
          <w:sz w:val="28"/>
          <w:szCs w:val="28"/>
        </w:rPr>
        <w:t>b) Chính sách, biện pháp nhằm bảo đảm thi hành Hiến pháp, luật, văn bản quy phạm pháp luật của cơ quan nhà nước cấp trên;</w:t>
      </w:r>
    </w:p>
    <w:p w14:paraId="68FE83C8" w14:textId="67015164" w:rsidR="00FA7FC1" w:rsidRDefault="00FA7FC1" w:rsidP="00744387">
      <w:pPr>
        <w:widowControl w:val="0"/>
        <w:spacing w:before="120" w:after="120" w:line="300" w:lineRule="exact"/>
        <w:ind w:firstLine="567"/>
        <w:jc w:val="both"/>
        <w:rPr>
          <w:rFonts w:ascii="Times New Roman" w:eastAsia="Times New Roman" w:hAnsi="Times New Roman" w:cs="Times New Roman"/>
          <w:sz w:val="28"/>
          <w:szCs w:val="28"/>
        </w:rPr>
      </w:pPr>
      <w:r w:rsidRPr="00FA7FC1">
        <w:rPr>
          <w:rFonts w:ascii="Times New Roman" w:eastAsia="Times New Roman" w:hAnsi="Times New Roman" w:cs="Times New Roman"/>
          <w:i/>
          <w:sz w:val="28"/>
          <w:szCs w:val="28"/>
        </w:rPr>
        <w:t>...”</w:t>
      </w:r>
    </w:p>
    <w:p w14:paraId="3E187013" w14:textId="6FF43E08" w:rsidR="00947F69" w:rsidRDefault="006E7AE8" w:rsidP="00744387">
      <w:pPr>
        <w:widowControl w:val="0"/>
        <w:spacing w:before="120" w:after="120" w:line="30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7F69">
        <w:rPr>
          <w:rFonts w:ascii="Times New Roman" w:eastAsia="Times New Roman" w:hAnsi="Times New Roman" w:cs="Times New Roman"/>
          <w:sz w:val="28"/>
          <w:szCs w:val="28"/>
        </w:rPr>
        <w:t xml:space="preserve">Căn cứ quy định </w:t>
      </w:r>
      <w:r w:rsidR="0037663C">
        <w:rPr>
          <w:rFonts w:ascii="Times New Roman" w:eastAsia="Times New Roman" w:hAnsi="Times New Roman" w:cs="Times New Roman"/>
          <w:sz w:val="28"/>
          <w:szCs w:val="28"/>
        </w:rPr>
        <w:t xml:space="preserve">tại điểm </w:t>
      </w:r>
      <w:r w:rsidR="002A6D85">
        <w:rPr>
          <w:rFonts w:ascii="Times New Roman" w:eastAsia="Times New Roman" w:hAnsi="Times New Roman" w:cs="Times New Roman"/>
          <w:sz w:val="28"/>
          <w:szCs w:val="28"/>
        </w:rPr>
        <w:t>b</w:t>
      </w:r>
      <w:r w:rsidR="0037663C">
        <w:rPr>
          <w:rFonts w:ascii="Times New Roman" w:eastAsia="Times New Roman" w:hAnsi="Times New Roman" w:cs="Times New Roman"/>
          <w:sz w:val="28"/>
          <w:szCs w:val="28"/>
        </w:rPr>
        <w:t xml:space="preserve"> khoản </w:t>
      </w:r>
      <w:r w:rsidR="002A6D85">
        <w:rPr>
          <w:rFonts w:ascii="Times New Roman" w:eastAsia="Times New Roman" w:hAnsi="Times New Roman" w:cs="Times New Roman"/>
          <w:sz w:val="28"/>
          <w:szCs w:val="28"/>
        </w:rPr>
        <w:t>1</w:t>
      </w:r>
      <w:r w:rsidR="0037663C">
        <w:rPr>
          <w:rFonts w:ascii="Times New Roman" w:eastAsia="Times New Roman" w:hAnsi="Times New Roman" w:cs="Times New Roman"/>
          <w:sz w:val="28"/>
          <w:szCs w:val="28"/>
        </w:rPr>
        <w:t xml:space="preserve"> Điều </w:t>
      </w:r>
      <w:r w:rsidR="002A6D85">
        <w:rPr>
          <w:rFonts w:ascii="Times New Roman" w:eastAsia="Times New Roman" w:hAnsi="Times New Roman" w:cs="Times New Roman"/>
          <w:sz w:val="28"/>
          <w:szCs w:val="28"/>
        </w:rPr>
        <w:t>16</w:t>
      </w:r>
      <w:r w:rsidR="0037663C">
        <w:rPr>
          <w:rFonts w:ascii="Times New Roman" w:eastAsia="Times New Roman" w:hAnsi="Times New Roman" w:cs="Times New Roman"/>
          <w:sz w:val="28"/>
          <w:szCs w:val="28"/>
        </w:rPr>
        <w:t xml:space="preserve"> Luật Thủ đô số 02/2026/QH16 ngày 23/4/2026:</w:t>
      </w:r>
    </w:p>
    <w:p w14:paraId="6D128912" w14:textId="404BAFEB" w:rsidR="0037663C" w:rsidRPr="0037663C" w:rsidRDefault="0037663C" w:rsidP="00744387">
      <w:pPr>
        <w:widowControl w:val="0"/>
        <w:spacing w:before="120" w:after="120" w:line="30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7663C">
        <w:rPr>
          <w:rFonts w:ascii="Times New Roman" w:eastAsia="Times New Roman" w:hAnsi="Times New Roman" w:cs="Times New Roman"/>
          <w:sz w:val="28"/>
          <w:szCs w:val="28"/>
        </w:rPr>
        <w:t xml:space="preserve">Điều </w:t>
      </w:r>
      <w:r w:rsidR="002A6D85">
        <w:rPr>
          <w:rFonts w:ascii="Times New Roman" w:eastAsia="Times New Roman" w:hAnsi="Times New Roman" w:cs="Times New Roman"/>
          <w:sz w:val="28"/>
          <w:szCs w:val="28"/>
        </w:rPr>
        <w:t>16</w:t>
      </w:r>
      <w:r w:rsidRPr="0037663C">
        <w:rPr>
          <w:rFonts w:ascii="Times New Roman" w:eastAsia="Times New Roman" w:hAnsi="Times New Roman" w:cs="Times New Roman"/>
          <w:sz w:val="28"/>
          <w:szCs w:val="28"/>
        </w:rPr>
        <w:t xml:space="preserve">. </w:t>
      </w:r>
      <w:r w:rsidR="002A6D85">
        <w:rPr>
          <w:rFonts w:ascii="Times New Roman" w:eastAsia="Times New Roman" w:hAnsi="Times New Roman" w:cs="Times New Roman"/>
          <w:sz w:val="28"/>
          <w:szCs w:val="28"/>
        </w:rPr>
        <w:t>Phát triển giáo dục, đào tạo</w:t>
      </w:r>
      <w:r w:rsidRPr="0037663C">
        <w:rPr>
          <w:rFonts w:ascii="Times New Roman" w:eastAsia="Times New Roman" w:hAnsi="Times New Roman" w:cs="Times New Roman"/>
          <w:sz w:val="28"/>
          <w:szCs w:val="28"/>
        </w:rPr>
        <w:t xml:space="preserve"> </w:t>
      </w:r>
    </w:p>
    <w:p w14:paraId="6680B597" w14:textId="632854A4" w:rsidR="0037663C" w:rsidRPr="0037663C" w:rsidRDefault="002A6D85" w:rsidP="00744387">
      <w:pPr>
        <w:widowControl w:val="0"/>
        <w:spacing w:before="120" w:after="120" w:line="30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7663C" w:rsidRPr="0037663C">
        <w:rPr>
          <w:rFonts w:ascii="Times New Roman" w:eastAsia="Times New Roman" w:hAnsi="Times New Roman" w:cs="Times New Roman"/>
          <w:sz w:val="28"/>
          <w:szCs w:val="28"/>
        </w:rPr>
        <w:t>. Hội đồng nhân dân Thành phố quy định:</w:t>
      </w:r>
    </w:p>
    <w:p w14:paraId="1B11EF1F" w14:textId="133242A7" w:rsidR="0037663C" w:rsidRPr="0037663C" w:rsidRDefault="0037663C" w:rsidP="00744387">
      <w:pPr>
        <w:widowControl w:val="0"/>
        <w:spacing w:before="120" w:after="120" w:line="30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0425B15B" w14:textId="362890F4" w:rsidR="0037663C" w:rsidRPr="00106432" w:rsidRDefault="002A6D85" w:rsidP="00744387">
      <w:pPr>
        <w:widowControl w:val="0"/>
        <w:spacing w:before="120" w:after="120" w:line="300" w:lineRule="exact"/>
        <w:ind w:firstLine="567"/>
        <w:jc w:val="both"/>
        <w:rPr>
          <w:rFonts w:ascii="Times New Roman" w:eastAsia="Times New Roman" w:hAnsi="Times New Roman" w:cs="Times New Roman"/>
          <w:i/>
          <w:iCs/>
          <w:sz w:val="28"/>
          <w:szCs w:val="28"/>
        </w:rPr>
      </w:pPr>
      <w:r w:rsidRPr="00106432">
        <w:rPr>
          <w:rFonts w:ascii="Times New Roman" w:eastAsia="Times New Roman" w:hAnsi="Times New Roman" w:cs="Times New Roman"/>
          <w:i/>
          <w:iCs/>
          <w:sz w:val="28"/>
          <w:szCs w:val="28"/>
        </w:rPr>
        <w:t>b</w:t>
      </w:r>
      <w:r w:rsidR="0037663C" w:rsidRPr="00106432">
        <w:rPr>
          <w:rFonts w:ascii="Times New Roman" w:eastAsia="Times New Roman" w:hAnsi="Times New Roman" w:cs="Times New Roman"/>
          <w:i/>
          <w:iCs/>
          <w:sz w:val="28"/>
          <w:szCs w:val="28"/>
        </w:rPr>
        <w:t xml:space="preserve">) </w:t>
      </w:r>
      <w:r w:rsidRPr="00106432">
        <w:rPr>
          <w:rFonts w:ascii="Times New Roman" w:eastAsia="Times New Roman" w:hAnsi="Times New Roman" w:cs="Times New Roman"/>
          <w:b/>
          <w:bCs/>
          <w:i/>
          <w:iCs/>
          <w:sz w:val="28"/>
          <w:szCs w:val="28"/>
        </w:rPr>
        <w:t>Chính sách cấp học bổng, cơ chế khuyến khích, hỗ trợ học sinh, sinh viên, giáo viên, giảng viên đi học tập, nghiên cứu, thỉnh giảng ở các cơ sở giáo dục của nước ngoài trong các lĩnh vực, ngành trọng điểm</w:t>
      </w:r>
      <w:r w:rsidR="0037663C" w:rsidRPr="00106432">
        <w:rPr>
          <w:rFonts w:ascii="Times New Roman" w:eastAsia="Times New Roman" w:hAnsi="Times New Roman" w:cs="Times New Roman"/>
          <w:i/>
          <w:iCs/>
          <w:sz w:val="28"/>
          <w:szCs w:val="28"/>
        </w:rPr>
        <w:t>.</w:t>
      </w:r>
    </w:p>
    <w:p w14:paraId="385FA4B8" w14:textId="77777777" w:rsidR="00106432" w:rsidRDefault="00106432" w:rsidP="00106432">
      <w:pPr>
        <w:widowControl w:val="0"/>
        <w:spacing w:before="120" w:after="120" w:line="30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Căn cứ quy định tại điểm d khoản 2 Điều 25 Luật Thủ đô số 02/2026/QH16 ngày 23/4/2026:</w:t>
      </w:r>
    </w:p>
    <w:p w14:paraId="483F09F9" w14:textId="77777777" w:rsidR="00106432" w:rsidRPr="0037663C" w:rsidRDefault="00106432" w:rsidP="00106432">
      <w:pPr>
        <w:widowControl w:val="0"/>
        <w:spacing w:before="120" w:after="120" w:line="30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7663C">
        <w:rPr>
          <w:rFonts w:ascii="Times New Roman" w:eastAsia="Times New Roman" w:hAnsi="Times New Roman" w:cs="Times New Roman"/>
          <w:sz w:val="28"/>
          <w:szCs w:val="28"/>
        </w:rPr>
        <w:t xml:space="preserve">Điều 25. Thu hút, trọng dụng và phát triển nguồn nhân lực </w:t>
      </w:r>
    </w:p>
    <w:p w14:paraId="356E7B36" w14:textId="77777777" w:rsidR="00106432" w:rsidRPr="0037663C" w:rsidRDefault="00106432" w:rsidP="00106432">
      <w:pPr>
        <w:widowControl w:val="0"/>
        <w:spacing w:before="120" w:after="120" w:line="30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p>
    <w:p w14:paraId="6A7993B7" w14:textId="77777777" w:rsidR="00106432" w:rsidRPr="0037663C" w:rsidRDefault="00106432" w:rsidP="00106432">
      <w:pPr>
        <w:widowControl w:val="0"/>
        <w:spacing w:before="120" w:after="120" w:line="300" w:lineRule="exact"/>
        <w:ind w:firstLine="567"/>
        <w:jc w:val="both"/>
        <w:rPr>
          <w:rFonts w:ascii="Times New Roman" w:eastAsia="Times New Roman" w:hAnsi="Times New Roman" w:cs="Times New Roman"/>
          <w:sz w:val="28"/>
          <w:szCs w:val="28"/>
        </w:rPr>
      </w:pPr>
      <w:r w:rsidRPr="0037663C">
        <w:rPr>
          <w:rFonts w:ascii="Times New Roman" w:eastAsia="Times New Roman" w:hAnsi="Times New Roman" w:cs="Times New Roman"/>
          <w:sz w:val="28"/>
          <w:szCs w:val="28"/>
        </w:rPr>
        <w:t>2. Hội đồng nhân dân Thành phố quy định chính sách và việc sử dụng ngân sách Thành phố để thực hiện:</w:t>
      </w:r>
    </w:p>
    <w:p w14:paraId="5524D029" w14:textId="77777777" w:rsidR="00106432" w:rsidRPr="0037663C" w:rsidRDefault="00106432" w:rsidP="00106432">
      <w:pPr>
        <w:widowControl w:val="0"/>
        <w:spacing w:before="120" w:after="120" w:line="30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4D4DAFD7" w14:textId="72690DAF" w:rsidR="00106432" w:rsidRPr="00106432" w:rsidRDefault="00106432" w:rsidP="00106432">
      <w:pPr>
        <w:widowControl w:val="0"/>
        <w:spacing w:before="120" w:after="120" w:line="300" w:lineRule="exact"/>
        <w:ind w:firstLine="567"/>
        <w:jc w:val="both"/>
        <w:rPr>
          <w:rFonts w:ascii="Times New Roman" w:eastAsia="Times New Roman" w:hAnsi="Times New Roman" w:cs="Times New Roman"/>
          <w:b/>
          <w:bCs/>
          <w:sz w:val="28"/>
          <w:szCs w:val="28"/>
        </w:rPr>
      </w:pPr>
      <w:r w:rsidRPr="0037663C">
        <w:rPr>
          <w:rFonts w:ascii="Times New Roman" w:eastAsia="Times New Roman" w:hAnsi="Times New Roman" w:cs="Times New Roman"/>
          <w:sz w:val="28"/>
          <w:szCs w:val="28"/>
        </w:rPr>
        <w:t xml:space="preserve">d) Đầu tư hiện đại hóa một số trường cao đẳng trọng điểm, chất lượng cao đạt chuẩn khu vực, quốc tế phù hợp với định hướng phát triển ngành, nghề ưu tiên; </w:t>
      </w:r>
      <w:r w:rsidRPr="00106432">
        <w:rPr>
          <w:rFonts w:ascii="Times New Roman" w:eastAsia="Times New Roman" w:hAnsi="Times New Roman" w:cs="Times New Roman"/>
          <w:b/>
          <w:i/>
          <w:iCs/>
          <w:sz w:val="28"/>
          <w:szCs w:val="28"/>
        </w:rPr>
        <w:t>thực hiện chính sách hỗ trợ học phí đối với người học theo học các ngành, nghề trọng điểm</w:t>
      </w:r>
      <w:r w:rsidRPr="00106432">
        <w:rPr>
          <w:rFonts w:ascii="Times New Roman" w:eastAsia="Times New Roman" w:hAnsi="Times New Roman" w:cs="Times New Roman"/>
          <w:b/>
          <w:bCs/>
          <w:i/>
          <w:iCs/>
          <w:sz w:val="28"/>
          <w:szCs w:val="28"/>
        </w:rPr>
        <w:t>, ngành, nghề tiếp cận trình độ tiên tiến của khu vực và thế giới.</w:t>
      </w:r>
    </w:p>
    <w:p w14:paraId="4387538E" w14:textId="5BDABB33" w:rsidR="00BE0A39" w:rsidRDefault="004225FD" w:rsidP="00744387">
      <w:pPr>
        <w:widowControl w:val="0"/>
        <w:spacing w:before="120" w:after="120" w:line="30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 vậy, thẩm quyền ban hành chính sách</w:t>
      </w:r>
      <w:r w:rsidR="0037663C">
        <w:rPr>
          <w:rFonts w:ascii="Times New Roman" w:eastAsia="Times New Roman" w:hAnsi="Times New Roman" w:cs="Times New Roman"/>
          <w:sz w:val="28"/>
          <w:szCs w:val="28"/>
        </w:rPr>
        <w:t xml:space="preserve"> </w:t>
      </w:r>
      <w:r w:rsidR="002A6D85" w:rsidRPr="002A6D85">
        <w:rPr>
          <w:rFonts w:ascii="Times New Roman" w:eastAsia="Times New Roman" w:hAnsi="Times New Roman" w:cs="Times New Roman"/>
          <w:sz w:val="28"/>
          <w:szCs w:val="28"/>
        </w:rPr>
        <w:t>cấp học bổng, cơ chế khuyến khích, hỗ trợ học sinh, sinh viên, giáo viên, giảng viên đi học tập, nghiên cứu, thỉnh giảng ở các cơ sở giáo dục của nước ngoài trong các lĩnh vực, ngành trọng điểm</w:t>
      </w:r>
      <w:r w:rsidR="00106432">
        <w:rPr>
          <w:rFonts w:ascii="Times New Roman" w:eastAsia="Times New Roman" w:hAnsi="Times New Roman" w:cs="Times New Roman"/>
          <w:sz w:val="28"/>
          <w:szCs w:val="28"/>
        </w:rPr>
        <w:t xml:space="preserve">; </w:t>
      </w:r>
      <w:r w:rsidR="00106432" w:rsidRPr="00106432">
        <w:rPr>
          <w:rFonts w:ascii="Times New Roman" w:eastAsia="Times New Roman" w:hAnsi="Times New Roman" w:cs="Times New Roman"/>
          <w:bCs/>
          <w:sz w:val="28"/>
          <w:szCs w:val="28"/>
        </w:rPr>
        <w:t>hỗ trợ học phí đối với người học theo học các ngành, nghề trọng điểm, ngành, nghề tiếp cận trình độ tiên tiến của khu vực và thế giới</w:t>
      </w:r>
      <w:r w:rsidRPr="00106432">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là Hội đồng nhân dân Thành phố.</w:t>
      </w:r>
    </w:p>
    <w:p w14:paraId="6B514A59" w14:textId="1F604431" w:rsidR="00B66A0D" w:rsidRPr="00257C7A" w:rsidRDefault="00B66A0D" w:rsidP="00744387">
      <w:pPr>
        <w:widowControl w:val="0"/>
        <w:spacing w:before="120" w:after="120" w:line="300" w:lineRule="exact"/>
        <w:ind w:firstLine="567"/>
        <w:jc w:val="both"/>
        <w:rPr>
          <w:rFonts w:ascii="Times New Roman" w:eastAsia="Times New Roman" w:hAnsi="Times New Roman" w:cs="Times New Roman"/>
          <w:b/>
          <w:bCs/>
          <w:sz w:val="28"/>
          <w:szCs w:val="28"/>
          <w:lang w:val="nl-NL"/>
        </w:rPr>
      </w:pPr>
      <w:r w:rsidRPr="00257C7A">
        <w:rPr>
          <w:rFonts w:ascii="Times New Roman" w:eastAsia="Times New Roman" w:hAnsi="Times New Roman" w:cs="Times New Roman"/>
          <w:b/>
          <w:bCs/>
          <w:sz w:val="28"/>
          <w:szCs w:val="28"/>
          <w:lang w:val="nl-NL"/>
        </w:rPr>
        <w:t>I</w:t>
      </w:r>
      <w:r w:rsidR="004225FD">
        <w:rPr>
          <w:rFonts w:ascii="Times New Roman" w:eastAsia="Times New Roman" w:hAnsi="Times New Roman" w:cs="Times New Roman"/>
          <w:b/>
          <w:bCs/>
          <w:sz w:val="28"/>
          <w:szCs w:val="28"/>
          <w:lang w:val="nl-NL"/>
        </w:rPr>
        <w:t>II</w:t>
      </w:r>
      <w:r w:rsidR="0037663C">
        <w:rPr>
          <w:rFonts w:ascii="Times New Roman" w:eastAsia="Times New Roman" w:hAnsi="Times New Roman" w:cs="Times New Roman"/>
          <w:b/>
          <w:bCs/>
          <w:sz w:val="28"/>
          <w:szCs w:val="28"/>
          <w:lang w:val="nl-NL"/>
        </w:rPr>
        <w:t>. ĐỀ XUẤT, KIẾN NGHỊ</w:t>
      </w:r>
    </w:p>
    <w:p w14:paraId="214576E9" w14:textId="6B691777" w:rsidR="005C36F0" w:rsidRDefault="005E703E" w:rsidP="00744387">
      <w:pPr>
        <w:widowControl w:val="0"/>
        <w:spacing w:before="120" w:after="120" w:line="300" w:lineRule="exact"/>
        <w:ind w:firstLine="567"/>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Căn cứ kết quả đánh giá thực trạng quan hệ xã hội có liên quan đến </w:t>
      </w:r>
      <w:r w:rsidR="00F731C3">
        <w:rPr>
          <w:rFonts w:ascii="Times New Roman" w:eastAsia="Times New Roman" w:hAnsi="Times New Roman" w:cs="Times New Roman"/>
          <w:bCs/>
          <w:sz w:val="28"/>
          <w:szCs w:val="28"/>
          <w:lang w:val="nl-NL"/>
        </w:rPr>
        <w:t>chính sách</w:t>
      </w:r>
      <w:r w:rsidRPr="005E703E">
        <w:rPr>
          <w:rFonts w:ascii="Times New Roman" w:eastAsia="Times New Roman" w:hAnsi="Times New Roman" w:cs="Times New Roman"/>
          <w:bCs/>
          <w:sz w:val="28"/>
          <w:szCs w:val="28"/>
          <w:lang w:val="nl-NL"/>
        </w:rPr>
        <w:t xml:space="preserve"> </w:t>
      </w:r>
      <w:r w:rsidR="002A6D85" w:rsidRPr="002A6D85">
        <w:rPr>
          <w:rFonts w:ascii="Times New Roman" w:eastAsia="Times New Roman" w:hAnsi="Times New Roman" w:cs="Times New Roman"/>
          <w:sz w:val="28"/>
          <w:szCs w:val="28"/>
        </w:rPr>
        <w:t>cấp học bổng, cơ chế khuyến khích, hỗ trợ học sinh, sinh viên, giáo viên, giảng viên đi học tập, nghiên cứu, thỉnh giảng ở các cơ sở giáo dục của nước ngoài trong các lĩnh vực, ngành trọng điểm</w:t>
      </w:r>
      <w:r w:rsidR="00E83AF9">
        <w:rPr>
          <w:rFonts w:ascii="Times New Roman" w:eastAsia="Times New Roman" w:hAnsi="Times New Roman" w:cs="Times New Roman"/>
          <w:bCs/>
          <w:sz w:val="28"/>
          <w:szCs w:val="28"/>
          <w:lang w:val="nl-NL"/>
        </w:rPr>
        <w:t xml:space="preserve">, Sở Giáo dục và Đào tạo </w:t>
      </w:r>
      <w:r w:rsidR="00F731C3">
        <w:rPr>
          <w:rFonts w:ascii="Times New Roman" w:eastAsia="Times New Roman" w:hAnsi="Times New Roman" w:cs="Times New Roman"/>
          <w:bCs/>
          <w:sz w:val="28"/>
          <w:szCs w:val="28"/>
          <w:lang w:val="nl-NL"/>
        </w:rPr>
        <w:t xml:space="preserve">thấy cần thiết tham mưu UBND Thành phố trình HĐND Thành phố ban hành Nghị quyết quy định </w:t>
      </w:r>
      <w:r w:rsidR="002A6D85">
        <w:rPr>
          <w:rFonts w:ascii="Times New Roman" w:eastAsia="Times New Roman" w:hAnsi="Times New Roman" w:cs="Times New Roman"/>
          <w:bCs/>
          <w:sz w:val="28"/>
          <w:szCs w:val="28"/>
          <w:lang w:val="nl-NL"/>
        </w:rPr>
        <w:t xml:space="preserve">chính sách </w:t>
      </w:r>
      <w:r w:rsidR="002A6D85" w:rsidRPr="002A6D85">
        <w:rPr>
          <w:rFonts w:ascii="Times New Roman" w:eastAsia="Times New Roman" w:hAnsi="Times New Roman" w:cs="Times New Roman"/>
          <w:sz w:val="28"/>
          <w:szCs w:val="28"/>
        </w:rPr>
        <w:t>cấp học bổng, cơ chế khuyến khích, hỗ trợ học sinh, sinh viên, giáo viên, giảng viên đi học tập, nghiên cứu, thỉnh giảng ở các cơ sở giáo dục của nước ngoài trong các lĩnh vực, ngành trọng điểm</w:t>
      </w:r>
      <w:r w:rsidR="005C36F0">
        <w:rPr>
          <w:rFonts w:ascii="Times New Roman" w:eastAsia="Times New Roman" w:hAnsi="Times New Roman" w:cs="Times New Roman"/>
          <w:bCs/>
          <w:sz w:val="28"/>
          <w:szCs w:val="28"/>
          <w:lang w:val="nl-NL"/>
        </w:rPr>
        <w:t xml:space="preserve"> với các lý do sau:</w:t>
      </w:r>
    </w:p>
    <w:p w14:paraId="12832D00" w14:textId="4F50BEA7" w:rsidR="005C36F0" w:rsidRDefault="005C36F0" w:rsidP="00744387">
      <w:pPr>
        <w:widowControl w:val="0"/>
        <w:spacing w:before="120" w:after="120" w:line="300" w:lineRule="exact"/>
        <w:ind w:firstLine="567"/>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T</w:t>
      </w:r>
      <w:r w:rsidR="00396D2D">
        <w:rPr>
          <w:rFonts w:ascii="Times New Roman" w:eastAsia="Times New Roman" w:hAnsi="Times New Roman" w:cs="Times New Roman"/>
          <w:bCs/>
          <w:sz w:val="28"/>
          <w:szCs w:val="28"/>
          <w:lang w:val="nl-NL"/>
        </w:rPr>
        <w:t xml:space="preserve">riển khai </w:t>
      </w:r>
      <w:r>
        <w:rPr>
          <w:rFonts w:ascii="Times New Roman" w:eastAsia="Times New Roman" w:hAnsi="Times New Roman" w:cs="Times New Roman"/>
          <w:bCs/>
          <w:sz w:val="28"/>
          <w:szCs w:val="28"/>
          <w:lang w:val="nl-NL"/>
        </w:rPr>
        <w:t>thi hành Luật Thủ đô năm 2026 tại</w:t>
      </w:r>
      <w:r w:rsidR="00F731C3" w:rsidRPr="00F731C3">
        <w:rPr>
          <w:rFonts w:ascii="Times New Roman" w:eastAsia="Times New Roman" w:hAnsi="Times New Roman" w:cs="Times New Roman"/>
          <w:bCs/>
          <w:sz w:val="28"/>
          <w:szCs w:val="28"/>
          <w:lang w:val="nl-NL"/>
        </w:rPr>
        <w:t xml:space="preserve"> điể</w:t>
      </w:r>
      <w:r w:rsidR="00396D2D">
        <w:rPr>
          <w:rFonts w:ascii="Times New Roman" w:eastAsia="Times New Roman" w:hAnsi="Times New Roman" w:cs="Times New Roman"/>
          <w:bCs/>
          <w:sz w:val="28"/>
          <w:szCs w:val="28"/>
          <w:lang w:val="nl-NL"/>
        </w:rPr>
        <w:t xml:space="preserve">m </w:t>
      </w:r>
      <w:r w:rsidR="002A6D85">
        <w:rPr>
          <w:rFonts w:ascii="Times New Roman" w:eastAsia="Times New Roman" w:hAnsi="Times New Roman" w:cs="Times New Roman"/>
          <w:bCs/>
          <w:sz w:val="28"/>
          <w:szCs w:val="28"/>
          <w:lang w:val="nl-NL"/>
        </w:rPr>
        <w:t>b</w:t>
      </w:r>
      <w:r w:rsidR="00396D2D">
        <w:rPr>
          <w:rFonts w:ascii="Times New Roman" w:eastAsia="Times New Roman" w:hAnsi="Times New Roman" w:cs="Times New Roman"/>
          <w:bCs/>
          <w:sz w:val="28"/>
          <w:szCs w:val="28"/>
          <w:lang w:val="nl-NL"/>
        </w:rPr>
        <w:t xml:space="preserve"> khoản </w:t>
      </w:r>
      <w:r w:rsidR="002A6D85">
        <w:rPr>
          <w:rFonts w:ascii="Times New Roman" w:eastAsia="Times New Roman" w:hAnsi="Times New Roman" w:cs="Times New Roman"/>
          <w:bCs/>
          <w:sz w:val="28"/>
          <w:szCs w:val="28"/>
          <w:lang w:val="nl-NL"/>
        </w:rPr>
        <w:t>1</w:t>
      </w:r>
      <w:r w:rsidR="00396D2D">
        <w:rPr>
          <w:rFonts w:ascii="Times New Roman" w:eastAsia="Times New Roman" w:hAnsi="Times New Roman" w:cs="Times New Roman"/>
          <w:bCs/>
          <w:sz w:val="28"/>
          <w:szCs w:val="28"/>
          <w:lang w:val="nl-NL"/>
        </w:rPr>
        <w:t xml:space="preserve"> Điều </w:t>
      </w:r>
      <w:r w:rsidR="002A6D85">
        <w:rPr>
          <w:rFonts w:ascii="Times New Roman" w:eastAsia="Times New Roman" w:hAnsi="Times New Roman" w:cs="Times New Roman"/>
          <w:bCs/>
          <w:sz w:val="28"/>
          <w:szCs w:val="28"/>
          <w:lang w:val="nl-NL"/>
        </w:rPr>
        <w:t>16</w:t>
      </w:r>
      <w:r>
        <w:rPr>
          <w:rFonts w:ascii="Times New Roman" w:eastAsia="Times New Roman" w:hAnsi="Times New Roman" w:cs="Times New Roman"/>
          <w:bCs/>
          <w:sz w:val="28"/>
          <w:szCs w:val="28"/>
          <w:lang w:val="nl-NL"/>
        </w:rPr>
        <w:t xml:space="preserve">: </w:t>
      </w:r>
      <w:r w:rsidRPr="005C36F0">
        <w:rPr>
          <w:rFonts w:ascii="Times New Roman" w:eastAsia="Times New Roman" w:hAnsi="Times New Roman" w:cs="Times New Roman"/>
          <w:bCs/>
          <w:i/>
          <w:sz w:val="28"/>
          <w:szCs w:val="28"/>
          <w:lang w:val="nl-NL"/>
        </w:rPr>
        <w:t>“</w:t>
      </w:r>
      <w:r w:rsidR="002A6D85" w:rsidRPr="002A6D85">
        <w:rPr>
          <w:rFonts w:ascii="Times New Roman" w:eastAsia="Times New Roman" w:hAnsi="Times New Roman" w:cs="Times New Roman"/>
          <w:bCs/>
          <w:i/>
          <w:sz w:val="28"/>
          <w:szCs w:val="28"/>
        </w:rPr>
        <w:t>Chính sách cấp học bổng, cơ chế khuyến khích, hỗ trợ học sinh, sinh viên, giáo viên, giảng viên đi học tập, nghiên cứu, thỉnh giảng ở các cơ sở giáo dục của nước ngoài trong các lĩnh vực, ngành trọng điểm.</w:t>
      </w:r>
      <w:r w:rsidRPr="005C36F0">
        <w:rPr>
          <w:rFonts w:ascii="Times New Roman" w:eastAsia="Times New Roman" w:hAnsi="Times New Roman" w:cs="Times New Roman"/>
          <w:bCs/>
          <w:i/>
          <w:sz w:val="28"/>
          <w:szCs w:val="28"/>
          <w:lang w:val="nl-NL"/>
        </w:rPr>
        <w:t>”</w:t>
      </w:r>
      <w:r w:rsidR="002A6D85">
        <w:rPr>
          <w:rFonts w:ascii="Times New Roman" w:eastAsia="Times New Roman" w:hAnsi="Times New Roman" w:cs="Times New Roman"/>
          <w:bCs/>
          <w:sz w:val="28"/>
          <w:szCs w:val="28"/>
          <w:lang w:val="nl-NL"/>
        </w:rPr>
        <w:t>.</w:t>
      </w:r>
    </w:p>
    <w:p w14:paraId="67AEE6E1" w14:textId="074101AE" w:rsidR="00106432" w:rsidRDefault="00106432" w:rsidP="00106432">
      <w:pPr>
        <w:widowControl w:val="0"/>
        <w:spacing w:before="120" w:after="120" w:line="300" w:lineRule="exact"/>
        <w:ind w:firstLine="567"/>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Triển khai thi hành Luật Thủ đô năm 2026 tại</w:t>
      </w:r>
      <w:r w:rsidRPr="00F731C3">
        <w:rPr>
          <w:rFonts w:ascii="Times New Roman" w:eastAsia="Times New Roman" w:hAnsi="Times New Roman" w:cs="Times New Roman"/>
          <w:bCs/>
          <w:sz w:val="28"/>
          <w:szCs w:val="28"/>
          <w:lang w:val="nl-NL"/>
        </w:rPr>
        <w:t xml:space="preserve"> điể</w:t>
      </w:r>
      <w:r>
        <w:rPr>
          <w:rFonts w:ascii="Times New Roman" w:eastAsia="Times New Roman" w:hAnsi="Times New Roman" w:cs="Times New Roman"/>
          <w:bCs/>
          <w:sz w:val="28"/>
          <w:szCs w:val="28"/>
          <w:lang w:val="nl-NL"/>
        </w:rPr>
        <w:t xml:space="preserve">m d khoản 2 Điều 25: </w:t>
      </w:r>
      <w:r w:rsidRPr="005C36F0">
        <w:rPr>
          <w:rFonts w:ascii="Times New Roman" w:eastAsia="Times New Roman" w:hAnsi="Times New Roman" w:cs="Times New Roman"/>
          <w:bCs/>
          <w:i/>
          <w:sz w:val="28"/>
          <w:szCs w:val="28"/>
          <w:lang w:val="nl-NL"/>
        </w:rPr>
        <w:t xml:space="preserve">“Đầu tư hiện đại hóa một số trường cao đẳng trọng điểm, chất lượng cao đạt chuẩn khu vực, quốc tế phù hợp </w:t>
      </w:r>
      <w:r w:rsidRPr="00106432">
        <w:rPr>
          <w:rFonts w:ascii="Times New Roman" w:eastAsia="Times New Roman" w:hAnsi="Times New Roman" w:cs="Times New Roman"/>
          <w:bCs/>
          <w:i/>
          <w:sz w:val="28"/>
          <w:szCs w:val="28"/>
          <w:lang w:val="nl-NL"/>
        </w:rPr>
        <w:t>với định hướng phát triển ngành, nghề ưu tiên; thực hiện chính sách hỗ trợ học phí đối với người học theo học các ngành, nghề trọng điểm, ngành, nghề tiếp cận trình độ tiên tiến của khu vực và</w:t>
      </w:r>
      <w:r w:rsidRPr="005C36F0">
        <w:rPr>
          <w:rFonts w:ascii="Times New Roman" w:eastAsia="Times New Roman" w:hAnsi="Times New Roman" w:cs="Times New Roman"/>
          <w:bCs/>
          <w:i/>
          <w:sz w:val="28"/>
          <w:szCs w:val="28"/>
          <w:lang w:val="nl-NL"/>
        </w:rPr>
        <w:t xml:space="preserve"> thế giới”</w:t>
      </w:r>
      <w:r>
        <w:rPr>
          <w:rFonts w:ascii="Times New Roman" w:eastAsia="Times New Roman" w:hAnsi="Times New Roman" w:cs="Times New Roman"/>
          <w:bCs/>
          <w:sz w:val="28"/>
          <w:szCs w:val="28"/>
          <w:lang w:val="nl-NL"/>
        </w:rPr>
        <w:t>.</w:t>
      </w:r>
    </w:p>
    <w:p w14:paraId="1C3D46F1" w14:textId="1BBDD9E2" w:rsidR="00ED01A4" w:rsidRDefault="005C36F0" w:rsidP="00744387">
      <w:pPr>
        <w:widowControl w:val="0"/>
        <w:spacing w:before="120" w:after="120" w:line="300" w:lineRule="exact"/>
        <w:ind w:firstLine="567"/>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w:t>
      </w:r>
      <w:r w:rsidR="009F57C6" w:rsidRPr="009F57C6">
        <w:rPr>
          <w:rFonts w:ascii="Times New Roman" w:eastAsia="Times New Roman" w:hAnsi="Times New Roman" w:cs="Times New Roman"/>
          <w:bCs/>
          <w:sz w:val="28"/>
          <w:szCs w:val="28"/>
        </w:rPr>
        <w:t xml:space="preserve">Thực hiện các chủ trương của Trung ương </w:t>
      </w:r>
      <w:r w:rsidR="00ED01A4" w:rsidRPr="00ED01A4">
        <w:rPr>
          <w:rFonts w:ascii="Times New Roman" w:eastAsia="Times New Roman" w:hAnsi="Times New Roman" w:cs="Times New Roman"/>
          <w:bCs/>
          <w:sz w:val="28"/>
          <w:szCs w:val="28"/>
        </w:rPr>
        <w:t>về đột phá phát triển giáo dục và đào tạo, phát triển khoa học công nghệ, đổi mới sáng tạo, chuyển đổi số và tăng cường hội nhập quốc tế</w:t>
      </w:r>
      <w:r w:rsidR="00ED01A4">
        <w:rPr>
          <w:rFonts w:ascii="Times New Roman" w:eastAsia="Times New Roman" w:hAnsi="Times New Roman" w:cs="Times New Roman"/>
          <w:bCs/>
          <w:sz w:val="28"/>
          <w:szCs w:val="28"/>
        </w:rPr>
        <w:t>;</w:t>
      </w:r>
    </w:p>
    <w:p w14:paraId="5BF87AC3" w14:textId="2372205E" w:rsidR="009F57C6" w:rsidRDefault="009F57C6" w:rsidP="00744387">
      <w:pPr>
        <w:widowControl w:val="0"/>
        <w:spacing w:before="120" w:after="120" w:line="30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nl-NL"/>
        </w:rPr>
        <w:t xml:space="preserve">- </w:t>
      </w:r>
      <w:r w:rsidRPr="009F57C6">
        <w:rPr>
          <w:rFonts w:ascii="Times New Roman" w:eastAsia="Times New Roman" w:hAnsi="Times New Roman" w:cs="Times New Roman"/>
          <w:bCs/>
          <w:sz w:val="28"/>
          <w:szCs w:val="28"/>
        </w:rPr>
        <w:t>Tạo cơ chế đột phá trong đào tạo, thu hút và phát triển nguồn nhân lực chất lượng cao phục vụ các lĩnh vực trọng điểm của Thành phố;</w:t>
      </w:r>
    </w:p>
    <w:p w14:paraId="6C507F20" w14:textId="352831E8" w:rsidR="009F57C6" w:rsidRDefault="009F57C6" w:rsidP="00744387">
      <w:pPr>
        <w:widowControl w:val="0"/>
        <w:spacing w:before="120" w:after="120" w:line="300" w:lineRule="exact"/>
        <w:ind w:firstLine="567"/>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rPr>
        <w:t xml:space="preserve">- </w:t>
      </w:r>
      <w:r w:rsidRPr="009F57C6">
        <w:rPr>
          <w:rFonts w:ascii="Times New Roman" w:eastAsia="Times New Roman" w:hAnsi="Times New Roman" w:cs="Times New Roman"/>
          <w:bCs/>
          <w:sz w:val="28"/>
          <w:szCs w:val="28"/>
        </w:rPr>
        <w:t xml:space="preserve">Góp phần nâng cao chất lượng giáo dục, nghiên cứu khoa học, </w:t>
      </w:r>
      <w:r w:rsidR="004C6414" w:rsidRPr="004C6414">
        <w:rPr>
          <w:rFonts w:ascii="Times New Roman" w:eastAsia="Times New Roman" w:hAnsi="Times New Roman" w:cs="Times New Roman"/>
          <w:bCs/>
          <w:sz w:val="28"/>
          <w:szCs w:val="28"/>
        </w:rPr>
        <w:t>đổi mới sáng tạo, tăng cường năng lực cạnh tranh và phát triển bền vững của Thủ đô</w:t>
      </w:r>
      <w:r w:rsidRPr="009F57C6">
        <w:rPr>
          <w:rFonts w:ascii="Times New Roman" w:eastAsia="Times New Roman" w:hAnsi="Times New Roman" w:cs="Times New Roman"/>
          <w:bCs/>
          <w:sz w:val="28"/>
          <w:szCs w:val="28"/>
        </w:rPr>
        <w:t>;</w:t>
      </w:r>
    </w:p>
    <w:p w14:paraId="69893020" w14:textId="09B5EEE3" w:rsidR="005C36F0" w:rsidRPr="005E703E" w:rsidRDefault="005C36F0" w:rsidP="00744387">
      <w:pPr>
        <w:widowControl w:val="0"/>
        <w:spacing w:before="120" w:after="120" w:line="300" w:lineRule="exact"/>
        <w:ind w:firstLine="567"/>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w:t>
      </w:r>
      <w:r w:rsidR="004C6414" w:rsidRPr="004C6414">
        <w:rPr>
          <w:rFonts w:ascii="Times New Roman" w:eastAsia="Times New Roman" w:hAnsi="Times New Roman" w:cs="Times New Roman"/>
          <w:bCs/>
          <w:sz w:val="28"/>
          <w:szCs w:val="28"/>
        </w:rPr>
        <w:t>Bảo đảm việc sử dụng ngân sách nhà nước có trọng tâm, trọng điểm, phù hợp khả năng cân đối nguồn lực và đặc thù phát triển của Thành phố</w:t>
      </w:r>
      <w:r>
        <w:rPr>
          <w:rFonts w:ascii="Times New Roman" w:eastAsia="Times New Roman" w:hAnsi="Times New Roman" w:cs="Times New Roman"/>
          <w:bCs/>
          <w:sz w:val="28"/>
          <w:szCs w:val="28"/>
          <w:lang w:val="nl-NL"/>
        </w:rPr>
        <w:t>.</w:t>
      </w:r>
    </w:p>
    <w:p w14:paraId="35676C1B" w14:textId="71679670" w:rsidR="00DB33A3" w:rsidRDefault="00CE233D" w:rsidP="00744387">
      <w:pPr>
        <w:widowControl w:val="0"/>
        <w:spacing w:before="120" w:after="120" w:line="300" w:lineRule="exact"/>
        <w:ind w:firstLine="567"/>
        <w:jc w:val="both"/>
        <w:rPr>
          <w:rFonts w:ascii="Times New Roman" w:eastAsia="Times New Roman" w:hAnsi="Times New Roman" w:cs="Times New Roman"/>
          <w:sz w:val="28"/>
          <w:szCs w:val="24"/>
        </w:rPr>
      </w:pPr>
      <w:r w:rsidRPr="00CE233D">
        <w:rPr>
          <w:rFonts w:ascii="Times New Roman" w:eastAsia="Times New Roman" w:hAnsi="Times New Roman" w:cs="Times New Roman"/>
          <w:sz w:val="28"/>
          <w:szCs w:val="28"/>
          <w:lang w:val="nl-NL"/>
        </w:rPr>
        <w:t xml:space="preserve">Trên đây là </w:t>
      </w:r>
      <w:r w:rsidRPr="00CE233D">
        <w:rPr>
          <w:rFonts w:ascii="Times New Roman" w:eastAsia="Times New Roman" w:hAnsi="Times New Roman" w:cs="Times New Roman"/>
          <w:color w:val="000000" w:themeColor="text1"/>
          <w:sz w:val="28"/>
          <w:szCs w:val="24"/>
        </w:rPr>
        <w:t>báo cáo</w:t>
      </w:r>
      <w:r w:rsidR="000E30CC">
        <w:rPr>
          <w:rFonts w:ascii="Times New Roman" w:eastAsia="Times New Roman" w:hAnsi="Times New Roman" w:cs="Times New Roman"/>
          <w:color w:val="000000" w:themeColor="text1"/>
          <w:sz w:val="28"/>
          <w:szCs w:val="24"/>
        </w:rPr>
        <w:t xml:space="preserve"> </w:t>
      </w:r>
      <w:r w:rsidR="0027427C">
        <w:rPr>
          <w:rFonts w:ascii="Times New Roman" w:eastAsia="Times New Roman" w:hAnsi="Times New Roman" w:cs="Times New Roman"/>
          <w:color w:val="000000" w:themeColor="text1"/>
          <w:sz w:val="28"/>
          <w:szCs w:val="24"/>
        </w:rPr>
        <w:t>đ</w:t>
      </w:r>
      <w:r w:rsidR="0027427C" w:rsidRPr="0027427C">
        <w:rPr>
          <w:rFonts w:ascii="Times New Roman" w:eastAsia="Times New Roman" w:hAnsi="Times New Roman" w:cs="Times New Roman"/>
          <w:color w:val="000000" w:themeColor="text1"/>
          <w:sz w:val="28"/>
          <w:szCs w:val="24"/>
        </w:rPr>
        <w:t xml:space="preserve">ánh giá thực trạng quan hệ xã hội liên quan đến dự thảo </w:t>
      </w:r>
      <w:r w:rsidR="0027427C" w:rsidRPr="0027427C">
        <w:rPr>
          <w:rFonts w:ascii="Times New Roman" w:eastAsia="Times New Roman" w:hAnsi="Times New Roman" w:cs="Times New Roman"/>
          <w:color w:val="000000" w:themeColor="text1"/>
          <w:sz w:val="28"/>
          <w:szCs w:val="24"/>
        </w:rPr>
        <w:lastRenderedPageBreak/>
        <w:t xml:space="preserve">Nghị quyết của HĐND Thành phố quy định </w:t>
      </w:r>
      <w:r w:rsidR="009F57C6">
        <w:rPr>
          <w:rFonts w:ascii="Times New Roman" w:eastAsia="Times New Roman" w:hAnsi="Times New Roman" w:cs="Times New Roman"/>
          <w:bCs/>
          <w:sz w:val="28"/>
          <w:szCs w:val="28"/>
          <w:lang w:val="nl-NL"/>
        </w:rPr>
        <w:t xml:space="preserve">chính sách </w:t>
      </w:r>
      <w:r w:rsidR="009F57C6" w:rsidRPr="002A6D85">
        <w:rPr>
          <w:rFonts w:ascii="Times New Roman" w:eastAsia="Times New Roman" w:hAnsi="Times New Roman" w:cs="Times New Roman"/>
          <w:sz w:val="28"/>
          <w:szCs w:val="28"/>
        </w:rPr>
        <w:t>cấp học bổng, cơ chế khuyến khích, hỗ trợ học sinh, sinh viên, giáo viên, giảng viên đi học tập, nghiên cứu, thỉnh giảng ở các cơ sở giáo dục của nước ngoài trong các lĩnh vực, ngành trọng điểm</w:t>
      </w:r>
      <w:r w:rsidR="00CB6E2F">
        <w:rPr>
          <w:rFonts w:ascii="Times New Roman" w:eastAsia="Times New Roman" w:hAnsi="Times New Roman" w:cs="Times New Roman"/>
          <w:sz w:val="28"/>
          <w:szCs w:val="28"/>
        </w:rPr>
        <w:t xml:space="preserve">; </w:t>
      </w:r>
      <w:r w:rsidR="00CB6E2F" w:rsidRPr="00426728">
        <w:rPr>
          <w:rFonts w:ascii="Times New Roman" w:eastAsia="Times New Roman" w:hAnsi="Times New Roman" w:cs="Times New Roman"/>
          <w:color w:val="000000" w:themeColor="text1"/>
          <w:spacing w:val="-6"/>
          <w:sz w:val="28"/>
          <w:szCs w:val="28"/>
        </w:rPr>
        <w:t>hỗ trợ học phí đối với người học theo học các ngành, nghề trọng điểm, ngành, nghề tiếp cận trình độ tiên tiến của khu vực và thế giới</w:t>
      </w:r>
      <w:r w:rsidR="00CB6E2F">
        <w:rPr>
          <w:rFonts w:ascii="Times New Roman" w:eastAsia="Times New Roman" w:hAnsi="Times New Roman" w:cs="Times New Roman"/>
          <w:color w:val="000000" w:themeColor="text1"/>
          <w:spacing w:val="-6"/>
          <w:sz w:val="28"/>
          <w:szCs w:val="28"/>
        </w:rPr>
        <w:t xml:space="preserve"> </w:t>
      </w:r>
      <w:r w:rsidR="0027427C" w:rsidRPr="0027427C">
        <w:rPr>
          <w:rFonts w:ascii="Times New Roman" w:eastAsia="Times New Roman" w:hAnsi="Times New Roman" w:cs="Times New Roman"/>
          <w:color w:val="000000" w:themeColor="text1"/>
          <w:sz w:val="28"/>
          <w:szCs w:val="24"/>
        </w:rPr>
        <w:t xml:space="preserve">(thực hiện điểm </w:t>
      </w:r>
      <w:r w:rsidR="009F57C6">
        <w:rPr>
          <w:rFonts w:ascii="Times New Roman" w:eastAsia="Times New Roman" w:hAnsi="Times New Roman" w:cs="Times New Roman"/>
          <w:color w:val="000000" w:themeColor="text1"/>
          <w:sz w:val="28"/>
          <w:szCs w:val="24"/>
        </w:rPr>
        <w:t>b</w:t>
      </w:r>
      <w:r w:rsidR="0027427C" w:rsidRPr="0027427C">
        <w:rPr>
          <w:rFonts w:ascii="Times New Roman" w:eastAsia="Times New Roman" w:hAnsi="Times New Roman" w:cs="Times New Roman"/>
          <w:color w:val="000000" w:themeColor="text1"/>
          <w:sz w:val="28"/>
          <w:szCs w:val="24"/>
        </w:rPr>
        <w:t xml:space="preserve"> khoản </w:t>
      </w:r>
      <w:r w:rsidR="009F57C6">
        <w:rPr>
          <w:rFonts w:ascii="Times New Roman" w:eastAsia="Times New Roman" w:hAnsi="Times New Roman" w:cs="Times New Roman"/>
          <w:color w:val="000000" w:themeColor="text1"/>
          <w:sz w:val="28"/>
          <w:szCs w:val="24"/>
        </w:rPr>
        <w:t>1</w:t>
      </w:r>
      <w:r w:rsidR="0027427C" w:rsidRPr="0027427C">
        <w:rPr>
          <w:rFonts w:ascii="Times New Roman" w:eastAsia="Times New Roman" w:hAnsi="Times New Roman" w:cs="Times New Roman"/>
          <w:color w:val="000000" w:themeColor="text1"/>
          <w:sz w:val="28"/>
          <w:szCs w:val="24"/>
        </w:rPr>
        <w:t xml:space="preserve"> Điều </w:t>
      </w:r>
      <w:r w:rsidR="009F57C6">
        <w:rPr>
          <w:rFonts w:ascii="Times New Roman" w:eastAsia="Times New Roman" w:hAnsi="Times New Roman" w:cs="Times New Roman"/>
          <w:color w:val="000000" w:themeColor="text1"/>
          <w:sz w:val="28"/>
          <w:szCs w:val="24"/>
        </w:rPr>
        <w:t>16</w:t>
      </w:r>
      <w:r w:rsidR="00106432">
        <w:rPr>
          <w:rFonts w:ascii="Times New Roman" w:eastAsia="Times New Roman" w:hAnsi="Times New Roman" w:cs="Times New Roman"/>
          <w:color w:val="000000" w:themeColor="text1"/>
          <w:sz w:val="28"/>
          <w:szCs w:val="24"/>
        </w:rPr>
        <w:t xml:space="preserve"> và điểm </w:t>
      </w:r>
      <w:r w:rsidR="00106432">
        <w:rPr>
          <w:rFonts w:ascii="Times New Roman" w:eastAsia="Times New Roman" w:hAnsi="Times New Roman" w:cs="Times New Roman"/>
          <w:bCs/>
          <w:sz w:val="28"/>
          <w:szCs w:val="28"/>
          <w:lang w:val="nl-NL"/>
        </w:rPr>
        <w:t>d khoản 2 Điều 25</w:t>
      </w:r>
      <w:r w:rsidR="0027427C" w:rsidRPr="0027427C">
        <w:rPr>
          <w:rFonts w:ascii="Times New Roman" w:eastAsia="Times New Roman" w:hAnsi="Times New Roman" w:cs="Times New Roman"/>
          <w:color w:val="000000" w:themeColor="text1"/>
          <w:sz w:val="28"/>
          <w:szCs w:val="24"/>
        </w:rPr>
        <w:t xml:space="preserve"> Luật Thủ đô)</w:t>
      </w:r>
      <w:r w:rsidR="005F5FA3">
        <w:rPr>
          <w:rFonts w:ascii="Times New Roman" w:eastAsia="Times New Roman" w:hAnsi="Times New Roman" w:cs="Times New Roman"/>
          <w:color w:val="000000" w:themeColor="text1"/>
          <w:sz w:val="28"/>
          <w:szCs w:val="24"/>
        </w:rPr>
        <w:t>,</w:t>
      </w:r>
      <w:r w:rsidR="00F06CBC">
        <w:rPr>
          <w:rFonts w:ascii="Times New Roman" w:eastAsia="Times New Roman" w:hAnsi="Times New Roman" w:cs="Times New Roman"/>
          <w:sz w:val="28"/>
          <w:szCs w:val="24"/>
        </w:rPr>
        <w:t xml:space="preserve"> Sở </w:t>
      </w:r>
      <w:r w:rsidR="00A1583A">
        <w:rPr>
          <w:rFonts w:ascii="Times New Roman" w:eastAsia="Times New Roman" w:hAnsi="Times New Roman" w:cs="Times New Roman"/>
          <w:sz w:val="28"/>
          <w:szCs w:val="24"/>
        </w:rPr>
        <w:t>Giáo dục và Đào tạo</w:t>
      </w:r>
      <w:r w:rsidRPr="00CE233D">
        <w:rPr>
          <w:rFonts w:ascii="Times New Roman" w:eastAsia="Times New Roman" w:hAnsi="Times New Roman" w:cs="Times New Roman"/>
          <w:sz w:val="28"/>
          <w:szCs w:val="24"/>
        </w:rPr>
        <w:t xml:space="preserve"> kính báo cáo </w:t>
      </w:r>
      <w:r w:rsidR="000E30CC">
        <w:rPr>
          <w:rFonts w:ascii="Times New Roman" w:eastAsia="Times New Roman" w:hAnsi="Times New Roman" w:cs="Times New Roman"/>
          <w:sz w:val="28"/>
          <w:szCs w:val="24"/>
        </w:rPr>
        <w:t>UBND Thành phố</w:t>
      </w:r>
      <w:r w:rsidRPr="00CE233D">
        <w:rPr>
          <w:rFonts w:ascii="Times New Roman" w:eastAsia="Times New Roman" w:hAnsi="Times New Roman" w:cs="Times New Roman"/>
          <w:sz w:val="28"/>
          <w:szCs w:val="24"/>
        </w:rPr>
        <w:t>./.</w:t>
      </w:r>
    </w:p>
    <w:p w14:paraId="39A75EE7" w14:textId="77777777" w:rsidR="00FE773F" w:rsidRPr="00CE233D" w:rsidRDefault="00FE773F" w:rsidP="004B5C40">
      <w:pPr>
        <w:widowControl w:val="0"/>
        <w:spacing w:before="120" w:after="120" w:line="300" w:lineRule="exact"/>
        <w:ind w:firstLine="720"/>
        <w:jc w:val="both"/>
        <w:rPr>
          <w:rFonts w:ascii="Times New Roman" w:eastAsia="Times New Roman" w:hAnsi="Times New Roman" w:cs="Times New Roman"/>
          <w:sz w:val="28"/>
          <w:szCs w:val="24"/>
        </w:rPr>
      </w:pPr>
    </w:p>
    <w:tbl>
      <w:tblPr>
        <w:tblW w:w="0" w:type="auto"/>
        <w:tblLook w:val="01E0" w:firstRow="1" w:lastRow="1" w:firstColumn="1" w:lastColumn="1" w:noHBand="0" w:noVBand="0"/>
      </w:tblPr>
      <w:tblGrid>
        <w:gridCol w:w="4543"/>
        <w:gridCol w:w="4528"/>
      </w:tblGrid>
      <w:tr w:rsidR="00CE233D" w:rsidRPr="00CE233D" w14:paraId="1F0DB497" w14:textId="77777777" w:rsidTr="00DB33A3">
        <w:trPr>
          <w:trHeight w:val="2258"/>
        </w:trPr>
        <w:tc>
          <w:tcPr>
            <w:tcW w:w="4727" w:type="dxa"/>
          </w:tcPr>
          <w:p w14:paraId="77B31841" w14:textId="5C90772E" w:rsidR="00CE233D" w:rsidRPr="00315F1E" w:rsidRDefault="00CE233D" w:rsidP="00CE233D">
            <w:pPr>
              <w:spacing w:after="0" w:line="240" w:lineRule="auto"/>
              <w:jc w:val="both"/>
              <w:rPr>
                <w:rFonts w:ascii="Times New Roman" w:eastAsia="Times New Roman" w:hAnsi="Times New Roman" w:cs="Times New Roman"/>
                <w:b/>
                <w:color w:val="000000" w:themeColor="text1"/>
                <w:spacing w:val="-2"/>
                <w:sz w:val="24"/>
                <w:szCs w:val="24"/>
              </w:rPr>
            </w:pPr>
            <w:r w:rsidRPr="00315F1E">
              <w:rPr>
                <w:rFonts w:ascii="Times New Roman" w:eastAsia="Times New Roman" w:hAnsi="Times New Roman" w:cs="Times New Roman"/>
                <w:b/>
                <w:i/>
                <w:color w:val="000000" w:themeColor="text1"/>
                <w:spacing w:val="-2"/>
                <w:sz w:val="24"/>
                <w:szCs w:val="24"/>
              </w:rPr>
              <w:t>Nơi nhận:</w:t>
            </w:r>
          </w:p>
          <w:p w14:paraId="1F1BCE57" w14:textId="53258B69" w:rsidR="00DB33A3" w:rsidRPr="00315F1E" w:rsidRDefault="00CE233D" w:rsidP="00CE233D">
            <w:pPr>
              <w:spacing w:after="0" w:line="240" w:lineRule="auto"/>
              <w:jc w:val="both"/>
              <w:rPr>
                <w:rFonts w:ascii="Times New Roman" w:eastAsia="Times New Roman" w:hAnsi="Times New Roman" w:cs="Times New Roman"/>
                <w:color w:val="000000" w:themeColor="text1"/>
                <w:spacing w:val="-2"/>
              </w:rPr>
            </w:pPr>
            <w:r w:rsidRPr="00315F1E">
              <w:rPr>
                <w:rFonts w:ascii="Times New Roman" w:eastAsia="Times New Roman" w:hAnsi="Times New Roman" w:cs="Times New Roman"/>
                <w:color w:val="000000" w:themeColor="text1"/>
                <w:spacing w:val="-2"/>
              </w:rPr>
              <w:t xml:space="preserve">- </w:t>
            </w:r>
            <w:r w:rsidR="00DB33A3" w:rsidRPr="00315F1E">
              <w:rPr>
                <w:rFonts w:ascii="Times New Roman" w:eastAsia="Times New Roman" w:hAnsi="Times New Roman" w:cs="Times New Roman"/>
                <w:color w:val="000000" w:themeColor="text1"/>
                <w:spacing w:val="-2"/>
              </w:rPr>
              <w:t>UBND Thành phố;</w:t>
            </w:r>
          </w:p>
          <w:p w14:paraId="26678B8F" w14:textId="15FD71AD" w:rsidR="00DB33A3" w:rsidRPr="00315F1E" w:rsidRDefault="00DB33A3" w:rsidP="00CE233D">
            <w:pPr>
              <w:spacing w:after="0" w:line="240" w:lineRule="auto"/>
              <w:jc w:val="both"/>
              <w:rPr>
                <w:rFonts w:ascii="Times New Roman" w:eastAsia="Times New Roman" w:hAnsi="Times New Roman" w:cs="Times New Roman"/>
                <w:color w:val="000000" w:themeColor="text1"/>
                <w:spacing w:val="-2"/>
              </w:rPr>
            </w:pPr>
            <w:r w:rsidRPr="00315F1E">
              <w:rPr>
                <w:rFonts w:ascii="Times New Roman" w:eastAsia="Times New Roman" w:hAnsi="Times New Roman" w:cs="Times New Roman"/>
                <w:color w:val="000000" w:themeColor="text1"/>
                <w:spacing w:val="-2"/>
              </w:rPr>
              <w:t>- Đ/c Giám đốc Sở;</w:t>
            </w:r>
            <w:r w:rsidR="002D4DFA" w:rsidRPr="00315F1E">
              <w:rPr>
                <w:rFonts w:ascii="Times New Roman" w:eastAsia="Times New Roman" w:hAnsi="Times New Roman" w:cs="Times New Roman"/>
                <w:color w:val="000000" w:themeColor="text1"/>
                <w:spacing w:val="-2"/>
              </w:rPr>
              <w:t xml:space="preserve"> </w:t>
            </w:r>
          </w:p>
          <w:p w14:paraId="10E63645" w14:textId="46CFE559" w:rsidR="00CE233D" w:rsidRPr="00315F1E" w:rsidRDefault="00CE233D" w:rsidP="00CE233D">
            <w:pPr>
              <w:spacing w:after="0" w:line="240" w:lineRule="auto"/>
              <w:jc w:val="both"/>
              <w:rPr>
                <w:rFonts w:ascii="Times New Roman" w:eastAsia="Times New Roman" w:hAnsi="Times New Roman" w:cs="Times New Roman"/>
                <w:color w:val="000000" w:themeColor="text1"/>
                <w:spacing w:val="-2"/>
              </w:rPr>
            </w:pPr>
            <w:r w:rsidRPr="00315F1E">
              <w:rPr>
                <w:rFonts w:ascii="Times New Roman" w:eastAsia="Times New Roman" w:hAnsi="Times New Roman" w:cs="Times New Roman"/>
                <w:color w:val="000000" w:themeColor="text1"/>
                <w:spacing w:val="-2"/>
              </w:rPr>
              <w:t xml:space="preserve">- </w:t>
            </w:r>
            <w:r w:rsidR="000B2509" w:rsidRPr="00315F1E">
              <w:rPr>
                <w:rFonts w:ascii="Times New Roman" w:eastAsia="Times New Roman" w:hAnsi="Times New Roman" w:cs="Times New Roman"/>
                <w:color w:val="000000" w:themeColor="text1"/>
                <w:spacing w:val="-2"/>
              </w:rPr>
              <w:t>Đ/c</w:t>
            </w:r>
            <w:r w:rsidRPr="00315F1E">
              <w:rPr>
                <w:rFonts w:ascii="Times New Roman" w:eastAsia="Times New Roman" w:hAnsi="Times New Roman" w:cs="Times New Roman"/>
                <w:color w:val="000000" w:themeColor="text1"/>
                <w:spacing w:val="-2"/>
              </w:rPr>
              <w:t xml:space="preserve"> </w:t>
            </w:r>
            <w:r w:rsidR="00FE773F" w:rsidRPr="00315F1E">
              <w:rPr>
                <w:rFonts w:ascii="Times New Roman" w:eastAsia="Times New Roman" w:hAnsi="Times New Roman" w:cs="Times New Roman"/>
                <w:color w:val="000000" w:themeColor="text1"/>
                <w:spacing w:val="-2"/>
              </w:rPr>
              <w:t>PGĐ Sở</w:t>
            </w:r>
            <w:r w:rsidR="000B2509" w:rsidRPr="00315F1E">
              <w:rPr>
                <w:rFonts w:ascii="Times New Roman" w:eastAsia="Times New Roman" w:hAnsi="Times New Roman" w:cs="Times New Roman"/>
                <w:color w:val="000000" w:themeColor="text1"/>
                <w:spacing w:val="-2"/>
              </w:rPr>
              <w:t xml:space="preserve"> </w:t>
            </w:r>
            <w:r w:rsidR="009F57C6">
              <w:rPr>
                <w:rFonts w:ascii="Times New Roman" w:eastAsia="Times New Roman" w:hAnsi="Times New Roman" w:cs="Times New Roman"/>
                <w:color w:val="000000" w:themeColor="text1"/>
                <w:spacing w:val="-2"/>
              </w:rPr>
              <w:t>Phạm Quốc Toản</w:t>
            </w:r>
            <w:r w:rsidRPr="00315F1E">
              <w:rPr>
                <w:rFonts w:ascii="Times New Roman" w:eastAsia="Times New Roman" w:hAnsi="Times New Roman" w:cs="Times New Roman"/>
                <w:color w:val="000000" w:themeColor="text1"/>
                <w:spacing w:val="-2"/>
              </w:rPr>
              <w:t>;</w:t>
            </w:r>
          </w:p>
          <w:p w14:paraId="57255FED" w14:textId="1A9C6183" w:rsidR="00315F1E" w:rsidRPr="00315F1E" w:rsidRDefault="00315F1E" w:rsidP="00CE233D">
            <w:pPr>
              <w:spacing w:after="0" w:line="240" w:lineRule="auto"/>
              <w:jc w:val="both"/>
              <w:rPr>
                <w:rFonts w:ascii="Times New Roman" w:eastAsia="Times New Roman" w:hAnsi="Times New Roman" w:cs="Times New Roman"/>
                <w:b/>
                <w:color w:val="000000" w:themeColor="text1"/>
                <w:spacing w:val="-2"/>
              </w:rPr>
            </w:pPr>
            <w:r w:rsidRPr="00315F1E">
              <w:rPr>
                <w:rFonts w:ascii="Times New Roman" w:eastAsia="Times New Roman" w:hAnsi="Times New Roman" w:cs="Times New Roman"/>
                <w:color w:val="000000" w:themeColor="text1"/>
                <w:spacing w:val="-2"/>
              </w:rPr>
              <w:t>- Các Sở: Tư pháp, Tài chính, Nội vụ;</w:t>
            </w:r>
          </w:p>
          <w:p w14:paraId="6ABCB906" w14:textId="7254F406" w:rsidR="00CE233D" w:rsidRPr="00CE233D" w:rsidRDefault="00CE233D" w:rsidP="00CE233D">
            <w:pPr>
              <w:spacing w:after="0" w:line="240" w:lineRule="auto"/>
              <w:jc w:val="both"/>
              <w:rPr>
                <w:rFonts w:ascii="Times New Roman" w:eastAsia="Times New Roman" w:hAnsi="Times New Roman" w:cs="Times New Roman"/>
                <w:spacing w:val="-2"/>
                <w:sz w:val="24"/>
                <w:szCs w:val="24"/>
              </w:rPr>
            </w:pPr>
            <w:r w:rsidRPr="00315F1E">
              <w:rPr>
                <w:rFonts w:ascii="Times New Roman" w:eastAsia="Times New Roman" w:hAnsi="Times New Roman" w:cs="Times New Roman"/>
                <w:color w:val="000000" w:themeColor="text1"/>
                <w:spacing w:val="-2"/>
              </w:rPr>
              <w:t xml:space="preserve">- Lưu: VT, </w:t>
            </w:r>
            <w:r w:rsidR="007D5AB3" w:rsidRPr="00315F1E">
              <w:rPr>
                <w:rFonts w:ascii="Times New Roman" w:eastAsia="Times New Roman" w:hAnsi="Times New Roman" w:cs="Times New Roman"/>
                <w:color w:val="000000" w:themeColor="text1"/>
                <w:spacing w:val="-2"/>
              </w:rPr>
              <w:t>G</w:t>
            </w:r>
            <w:r w:rsidRPr="00315F1E">
              <w:rPr>
                <w:rFonts w:ascii="Times New Roman" w:eastAsia="Times New Roman" w:hAnsi="Times New Roman" w:cs="Times New Roman"/>
                <w:color w:val="000000" w:themeColor="text1"/>
                <w:spacing w:val="-2"/>
              </w:rPr>
              <w:t>D</w:t>
            </w:r>
            <w:r w:rsidR="00FE773F" w:rsidRPr="00315F1E">
              <w:rPr>
                <w:rFonts w:ascii="Times New Roman" w:eastAsia="Times New Roman" w:hAnsi="Times New Roman" w:cs="Times New Roman"/>
                <w:color w:val="000000" w:themeColor="text1"/>
                <w:spacing w:val="-2"/>
              </w:rPr>
              <w:t>T</w:t>
            </w:r>
            <w:r w:rsidR="00524D9B">
              <w:rPr>
                <w:rFonts w:ascii="Times New Roman" w:eastAsia="Times New Roman" w:hAnsi="Times New Roman" w:cs="Times New Roman"/>
                <w:color w:val="000000" w:themeColor="text1"/>
                <w:spacing w:val="-2"/>
              </w:rPr>
              <w:t>TYTNN</w:t>
            </w:r>
            <w:r w:rsidRPr="00315F1E">
              <w:rPr>
                <w:rFonts w:ascii="Times New Roman" w:eastAsia="Times New Roman" w:hAnsi="Times New Roman" w:cs="Times New Roman"/>
                <w:color w:val="000000" w:themeColor="text1"/>
                <w:spacing w:val="-2"/>
              </w:rPr>
              <w:t>.</w:t>
            </w:r>
          </w:p>
        </w:tc>
        <w:tc>
          <w:tcPr>
            <w:tcW w:w="4731" w:type="dxa"/>
          </w:tcPr>
          <w:p w14:paraId="13AF0AED" w14:textId="1FF75BEB" w:rsidR="00CE233D" w:rsidRDefault="00CE233D" w:rsidP="00DB33A3">
            <w:pPr>
              <w:spacing w:before="40" w:after="40" w:line="280" w:lineRule="exact"/>
              <w:jc w:val="center"/>
              <w:rPr>
                <w:rFonts w:ascii="Times New Roman" w:eastAsia="Times New Roman" w:hAnsi="Times New Roman" w:cs="Times New Roman"/>
                <w:b/>
                <w:spacing w:val="-2"/>
                <w:sz w:val="26"/>
                <w:szCs w:val="26"/>
              </w:rPr>
            </w:pPr>
            <w:r w:rsidRPr="00CE233D">
              <w:rPr>
                <w:rFonts w:ascii="Times New Roman" w:eastAsia="Times New Roman" w:hAnsi="Times New Roman" w:cs="Times New Roman"/>
                <w:b/>
                <w:spacing w:val="-2"/>
                <w:sz w:val="26"/>
                <w:szCs w:val="26"/>
              </w:rPr>
              <w:t>GIÁM ĐỐC</w:t>
            </w:r>
          </w:p>
          <w:p w14:paraId="24B398E0" w14:textId="6A83CFB7" w:rsidR="00BA18EE" w:rsidRPr="00CE233D" w:rsidRDefault="00BA18EE" w:rsidP="00DB33A3">
            <w:pPr>
              <w:spacing w:before="40" w:after="40" w:line="280" w:lineRule="exact"/>
              <w:jc w:val="center"/>
              <w:rPr>
                <w:rFonts w:ascii="Times New Roman" w:eastAsia="Times New Roman" w:hAnsi="Times New Roman" w:cs="Times New Roman"/>
                <w:b/>
                <w:spacing w:val="-2"/>
                <w:sz w:val="26"/>
                <w:szCs w:val="26"/>
              </w:rPr>
            </w:pPr>
          </w:p>
          <w:p w14:paraId="4B25911B" w14:textId="77777777" w:rsidR="00CE233D" w:rsidRPr="00CE233D" w:rsidRDefault="00CE233D" w:rsidP="00CE233D">
            <w:pPr>
              <w:spacing w:before="40" w:after="40" w:line="280" w:lineRule="exact"/>
              <w:jc w:val="center"/>
              <w:rPr>
                <w:rFonts w:ascii="Times New Roman" w:eastAsia="Times New Roman" w:hAnsi="Times New Roman" w:cs="Times New Roman"/>
                <w:b/>
                <w:spacing w:val="-2"/>
                <w:sz w:val="26"/>
                <w:szCs w:val="26"/>
              </w:rPr>
            </w:pPr>
          </w:p>
          <w:p w14:paraId="7B3C8FCC" w14:textId="77777777" w:rsidR="00CE233D" w:rsidRPr="00CE233D" w:rsidRDefault="00CE233D" w:rsidP="00CE233D">
            <w:pPr>
              <w:spacing w:before="40" w:after="40" w:line="280" w:lineRule="exact"/>
              <w:jc w:val="center"/>
              <w:rPr>
                <w:rFonts w:ascii="Times New Roman" w:eastAsia="Times New Roman" w:hAnsi="Times New Roman" w:cs="Times New Roman"/>
                <w:b/>
                <w:spacing w:val="-2"/>
                <w:sz w:val="26"/>
                <w:szCs w:val="26"/>
              </w:rPr>
            </w:pPr>
          </w:p>
          <w:p w14:paraId="5D6580E4" w14:textId="77777777" w:rsidR="00CE233D" w:rsidRPr="00CE233D" w:rsidRDefault="00CE233D" w:rsidP="00CE233D">
            <w:pPr>
              <w:spacing w:before="40" w:after="40" w:line="280" w:lineRule="exact"/>
              <w:jc w:val="center"/>
              <w:rPr>
                <w:rFonts w:ascii="Times New Roman" w:eastAsia="Times New Roman" w:hAnsi="Times New Roman" w:cs="Times New Roman"/>
                <w:b/>
                <w:spacing w:val="-2"/>
                <w:sz w:val="26"/>
                <w:szCs w:val="26"/>
              </w:rPr>
            </w:pPr>
          </w:p>
          <w:p w14:paraId="1A0E875E" w14:textId="77777777" w:rsidR="00CE233D" w:rsidRPr="00CE233D" w:rsidRDefault="00CE233D" w:rsidP="00CE233D">
            <w:pPr>
              <w:spacing w:before="40" w:after="40" w:line="280" w:lineRule="exact"/>
              <w:jc w:val="center"/>
              <w:rPr>
                <w:rFonts w:ascii="Times New Roman" w:eastAsia="Times New Roman" w:hAnsi="Times New Roman" w:cs="Times New Roman"/>
                <w:b/>
                <w:spacing w:val="-2"/>
                <w:sz w:val="26"/>
                <w:szCs w:val="26"/>
              </w:rPr>
            </w:pPr>
          </w:p>
          <w:p w14:paraId="57A8DA33" w14:textId="77777777" w:rsidR="00CE233D" w:rsidRPr="00CE233D" w:rsidRDefault="00CE233D" w:rsidP="00DB33A3">
            <w:pPr>
              <w:spacing w:before="40" w:after="40" w:line="280" w:lineRule="exact"/>
              <w:rPr>
                <w:rFonts w:ascii="Times New Roman" w:eastAsia="Times New Roman" w:hAnsi="Times New Roman" w:cs="Times New Roman"/>
                <w:b/>
                <w:spacing w:val="-2"/>
                <w:sz w:val="26"/>
                <w:szCs w:val="26"/>
              </w:rPr>
            </w:pPr>
          </w:p>
          <w:p w14:paraId="03C7B23E" w14:textId="41BE4F39" w:rsidR="00CE233D" w:rsidRPr="00CE233D" w:rsidRDefault="00EB2A09" w:rsidP="00CE233D">
            <w:pPr>
              <w:spacing w:before="40" w:after="40" w:line="280" w:lineRule="exact"/>
              <w:jc w:val="center"/>
              <w:rPr>
                <w:rFonts w:ascii="Times New Roman" w:eastAsia="Times New Roman" w:hAnsi="Times New Roman" w:cs="Times New Roman"/>
                <w:b/>
                <w:spacing w:val="-2"/>
                <w:sz w:val="28"/>
                <w:szCs w:val="28"/>
              </w:rPr>
            </w:pPr>
            <w:r>
              <w:rPr>
                <w:rFonts w:ascii="Times New Roman" w:eastAsia="Times New Roman" w:hAnsi="Times New Roman" w:cs="Times New Roman"/>
                <w:b/>
                <w:spacing w:val="-2"/>
                <w:sz w:val="28"/>
                <w:szCs w:val="26"/>
              </w:rPr>
              <w:t>Nguyễn Văn Hi</w:t>
            </w:r>
            <w:r w:rsidR="002B4149">
              <w:rPr>
                <w:rFonts w:ascii="Times New Roman" w:eastAsia="Times New Roman" w:hAnsi="Times New Roman" w:cs="Times New Roman"/>
                <w:b/>
                <w:spacing w:val="-2"/>
                <w:sz w:val="28"/>
                <w:szCs w:val="26"/>
              </w:rPr>
              <w:t>ề</w:t>
            </w:r>
            <w:r>
              <w:rPr>
                <w:rFonts w:ascii="Times New Roman" w:eastAsia="Times New Roman" w:hAnsi="Times New Roman" w:cs="Times New Roman"/>
                <w:b/>
                <w:spacing w:val="-2"/>
                <w:sz w:val="28"/>
                <w:szCs w:val="26"/>
              </w:rPr>
              <w:t>n</w:t>
            </w:r>
          </w:p>
        </w:tc>
      </w:tr>
    </w:tbl>
    <w:p w14:paraId="6BD5C3F1" w14:textId="77777777" w:rsidR="00CE233D" w:rsidRPr="00CE233D" w:rsidRDefault="00CE233D" w:rsidP="00CE233D">
      <w:pPr>
        <w:widowControl w:val="0"/>
        <w:spacing w:before="120" w:after="120" w:line="320" w:lineRule="exact"/>
        <w:ind w:firstLine="720"/>
        <w:jc w:val="both"/>
        <w:rPr>
          <w:rFonts w:ascii="Times New Roman" w:eastAsia="Calibri" w:hAnsi="Times New Roman" w:cs="Times New Roman"/>
          <w:sz w:val="28"/>
          <w:szCs w:val="28"/>
        </w:rPr>
      </w:pPr>
    </w:p>
    <w:p w14:paraId="3F7785E9" w14:textId="292EEA85" w:rsidR="003B4BBF" w:rsidRDefault="003B4BBF">
      <w:r>
        <w:br w:type="page"/>
      </w:r>
    </w:p>
    <w:p w14:paraId="264B6112" w14:textId="77777777" w:rsidR="00807863" w:rsidRDefault="00807863" w:rsidP="003B4BBF">
      <w:pPr>
        <w:jc w:val="center"/>
        <w:rPr>
          <w:rFonts w:ascii="Times New Roman" w:hAnsi="Times New Roman" w:cs="Times New Roman"/>
          <w:b/>
          <w:sz w:val="28"/>
          <w:szCs w:val="28"/>
        </w:rPr>
        <w:sectPr w:rsidR="00807863" w:rsidSect="005B0322">
          <w:headerReference w:type="default" r:id="rId8"/>
          <w:pgSz w:w="11906" w:h="16838" w:code="9"/>
          <w:pgMar w:top="1134" w:right="1134" w:bottom="1134" w:left="1701" w:header="720" w:footer="720" w:gutter="0"/>
          <w:cols w:space="720"/>
          <w:titlePg/>
          <w:docGrid w:linePitch="360"/>
        </w:sectPr>
      </w:pPr>
    </w:p>
    <w:p w14:paraId="4F9E48E9" w14:textId="03C2FF5A" w:rsidR="00744387" w:rsidRPr="001A7B17" w:rsidRDefault="00744387" w:rsidP="00744387">
      <w:pPr>
        <w:spacing w:after="0" w:line="240" w:lineRule="auto"/>
        <w:jc w:val="center"/>
        <w:rPr>
          <w:rFonts w:ascii="Times New Roman" w:hAnsi="Times New Roman" w:cs="Times New Roman"/>
          <w:b/>
          <w:color w:val="000000" w:themeColor="text1"/>
          <w:sz w:val="28"/>
          <w:szCs w:val="28"/>
        </w:rPr>
      </w:pPr>
      <w:r w:rsidRPr="001A7B17">
        <w:rPr>
          <w:rFonts w:ascii="Times New Roman" w:hAnsi="Times New Roman" w:cs="Times New Roman"/>
          <w:b/>
          <w:color w:val="000000" w:themeColor="text1"/>
          <w:sz w:val="28"/>
          <w:szCs w:val="28"/>
        </w:rPr>
        <w:lastRenderedPageBreak/>
        <w:t>PHỤ LỤC</w:t>
      </w:r>
      <w:r>
        <w:rPr>
          <w:rFonts w:ascii="Times New Roman" w:hAnsi="Times New Roman" w:cs="Times New Roman"/>
          <w:b/>
          <w:color w:val="000000" w:themeColor="text1"/>
          <w:sz w:val="28"/>
          <w:szCs w:val="28"/>
        </w:rPr>
        <w:t xml:space="preserve"> 01</w:t>
      </w:r>
    </w:p>
    <w:p w14:paraId="065FEA51" w14:textId="02A7F171" w:rsidR="00744387" w:rsidRDefault="00744387" w:rsidP="00744387">
      <w:pPr>
        <w:spacing w:after="0" w:line="240" w:lineRule="auto"/>
        <w:jc w:val="center"/>
        <w:rPr>
          <w:rFonts w:ascii="Times New Roman" w:hAnsi="Times New Roman" w:cs="Times New Roman"/>
          <w:b/>
          <w:color w:val="000000" w:themeColor="text1"/>
          <w:sz w:val="28"/>
          <w:szCs w:val="28"/>
        </w:rPr>
      </w:pPr>
      <w:r w:rsidRPr="001A7B17">
        <w:rPr>
          <w:rFonts w:ascii="Times New Roman" w:hAnsi="Times New Roman" w:cs="Times New Roman"/>
          <w:b/>
          <w:color w:val="000000" w:themeColor="text1"/>
          <w:sz w:val="28"/>
          <w:szCs w:val="28"/>
        </w:rPr>
        <w:t>Danh mục các ngành, nghề trọng điểm</w:t>
      </w:r>
    </w:p>
    <w:p w14:paraId="7FE62A34" w14:textId="541BB519" w:rsidR="0040331F" w:rsidRPr="0040331F" w:rsidRDefault="0040331F" w:rsidP="0040331F">
      <w:pPr>
        <w:spacing w:after="0" w:line="240" w:lineRule="auto"/>
        <w:jc w:val="center"/>
        <w:rPr>
          <w:rFonts w:ascii="Times New Roman" w:hAnsi="Times New Roman" w:cs="Times New Roman"/>
          <w:b/>
          <w:i/>
          <w:iCs/>
          <w:color w:val="000000" w:themeColor="text1"/>
          <w:sz w:val="28"/>
          <w:szCs w:val="28"/>
        </w:rPr>
      </w:pPr>
      <w:r w:rsidRPr="0040331F">
        <w:rPr>
          <w:rFonts w:ascii="Times New Roman" w:hAnsi="Times New Roman" w:cs="Times New Roman"/>
          <w:b/>
          <w:i/>
          <w:iCs/>
          <w:color w:val="000000" w:themeColor="text1"/>
          <w:sz w:val="28"/>
          <w:szCs w:val="28"/>
        </w:rPr>
        <w:t xml:space="preserve">(Áp dụng đối với đối tượng thực hiện tại điểm </w:t>
      </w:r>
      <w:r>
        <w:rPr>
          <w:rFonts w:ascii="Times New Roman" w:hAnsi="Times New Roman" w:cs="Times New Roman"/>
          <w:b/>
          <w:bCs/>
          <w:i/>
          <w:iCs/>
          <w:color w:val="000000" w:themeColor="text1"/>
          <w:sz w:val="28"/>
          <w:szCs w:val="28"/>
          <w:lang w:val="nl-NL"/>
        </w:rPr>
        <w:t>b</w:t>
      </w:r>
      <w:r w:rsidRPr="0040331F">
        <w:rPr>
          <w:rFonts w:ascii="Times New Roman" w:hAnsi="Times New Roman" w:cs="Times New Roman"/>
          <w:b/>
          <w:bCs/>
          <w:i/>
          <w:iCs/>
          <w:color w:val="000000" w:themeColor="text1"/>
          <w:sz w:val="28"/>
          <w:szCs w:val="28"/>
          <w:lang w:val="nl-NL"/>
        </w:rPr>
        <w:t xml:space="preserve"> khoản </w:t>
      </w:r>
      <w:r>
        <w:rPr>
          <w:rFonts w:ascii="Times New Roman" w:hAnsi="Times New Roman" w:cs="Times New Roman"/>
          <w:b/>
          <w:bCs/>
          <w:i/>
          <w:iCs/>
          <w:color w:val="000000" w:themeColor="text1"/>
          <w:sz w:val="28"/>
          <w:szCs w:val="28"/>
          <w:lang w:val="nl-NL"/>
        </w:rPr>
        <w:t>1</w:t>
      </w:r>
      <w:r w:rsidRPr="0040331F">
        <w:rPr>
          <w:rFonts w:ascii="Times New Roman" w:hAnsi="Times New Roman" w:cs="Times New Roman"/>
          <w:b/>
          <w:bCs/>
          <w:i/>
          <w:iCs/>
          <w:color w:val="000000" w:themeColor="text1"/>
          <w:sz w:val="28"/>
          <w:szCs w:val="28"/>
          <w:lang w:val="nl-NL"/>
        </w:rPr>
        <w:t xml:space="preserve"> Điều </w:t>
      </w:r>
      <w:r>
        <w:rPr>
          <w:rFonts w:ascii="Times New Roman" w:hAnsi="Times New Roman" w:cs="Times New Roman"/>
          <w:b/>
          <w:bCs/>
          <w:i/>
          <w:iCs/>
          <w:color w:val="000000" w:themeColor="text1"/>
          <w:sz w:val="28"/>
          <w:szCs w:val="28"/>
          <w:lang w:val="nl-NL"/>
        </w:rPr>
        <w:t>16</w:t>
      </w:r>
      <w:r w:rsidRPr="0040331F">
        <w:rPr>
          <w:rFonts w:ascii="Times New Roman" w:hAnsi="Times New Roman" w:cs="Times New Roman"/>
          <w:b/>
          <w:i/>
          <w:iCs/>
          <w:color w:val="000000" w:themeColor="text1"/>
          <w:sz w:val="28"/>
          <w:szCs w:val="28"/>
        </w:rPr>
        <w:t xml:space="preserve"> Luật Thủ đô)</w:t>
      </w:r>
    </w:p>
    <w:p w14:paraId="28ACC679" w14:textId="77777777" w:rsidR="00744387" w:rsidRPr="001A7B17" w:rsidRDefault="00744387" w:rsidP="00744387">
      <w:pPr>
        <w:spacing w:after="0" w:line="240" w:lineRule="auto"/>
        <w:rPr>
          <w:rFonts w:ascii="Times New Roman" w:hAnsi="Times New Roman" w:cs="Times New Roman"/>
          <w:b/>
          <w:color w:val="000000" w:themeColor="text1"/>
          <w:sz w:val="28"/>
          <w:szCs w:val="28"/>
        </w:rPr>
      </w:pPr>
    </w:p>
    <w:tbl>
      <w:tblPr>
        <w:tblStyle w:val="TableGrid"/>
        <w:tblW w:w="10060" w:type="dxa"/>
        <w:tblLook w:val="04A0" w:firstRow="1" w:lastRow="0" w:firstColumn="1" w:lastColumn="0" w:noHBand="0" w:noVBand="1"/>
      </w:tblPr>
      <w:tblGrid>
        <w:gridCol w:w="746"/>
        <w:gridCol w:w="2935"/>
        <w:gridCol w:w="6379"/>
      </w:tblGrid>
      <w:tr w:rsidR="0037193D" w:rsidRPr="0045322E" w14:paraId="30462345" w14:textId="77777777" w:rsidTr="000106C5">
        <w:tc>
          <w:tcPr>
            <w:tcW w:w="746" w:type="dxa"/>
            <w:vAlign w:val="center"/>
          </w:tcPr>
          <w:p w14:paraId="312630A8" w14:textId="77777777" w:rsidR="0037193D" w:rsidRPr="0045322E" w:rsidRDefault="0037193D" w:rsidP="00111541">
            <w:pPr>
              <w:spacing w:before="120" w:after="120"/>
              <w:jc w:val="center"/>
              <w:rPr>
                <w:rFonts w:ascii="Times New Roman" w:eastAsia="Google Sans Text" w:hAnsi="Times New Roman" w:cs="Times New Roman"/>
                <w:b/>
                <w:color w:val="000000" w:themeColor="text1"/>
                <w:sz w:val="28"/>
                <w:szCs w:val="28"/>
              </w:rPr>
            </w:pPr>
            <w:r w:rsidRPr="0045322E">
              <w:rPr>
                <w:rFonts w:ascii="Times New Roman" w:eastAsia="Times New Roman" w:hAnsi="Times New Roman" w:cs="Times New Roman"/>
                <w:b/>
                <w:sz w:val="28"/>
                <w:szCs w:val="28"/>
              </w:rPr>
              <w:t>STT</w:t>
            </w:r>
          </w:p>
        </w:tc>
        <w:tc>
          <w:tcPr>
            <w:tcW w:w="2935" w:type="dxa"/>
            <w:vAlign w:val="center"/>
          </w:tcPr>
          <w:p w14:paraId="21256796" w14:textId="77777777" w:rsidR="0037193D" w:rsidRPr="0045322E" w:rsidRDefault="0037193D" w:rsidP="00111541">
            <w:pPr>
              <w:spacing w:before="120" w:after="120"/>
              <w:jc w:val="center"/>
              <w:rPr>
                <w:rFonts w:ascii="Times New Roman" w:eastAsia="Google Sans Text" w:hAnsi="Times New Roman" w:cs="Times New Roman"/>
                <w:b/>
                <w:color w:val="000000" w:themeColor="text1"/>
                <w:sz w:val="28"/>
                <w:szCs w:val="28"/>
              </w:rPr>
            </w:pPr>
            <w:r w:rsidRPr="0045322E">
              <w:rPr>
                <w:rFonts w:ascii="Times New Roman" w:eastAsia="Times New Roman" w:hAnsi="Times New Roman" w:cs="Times New Roman"/>
                <w:b/>
                <w:sz w:val="28"/>
                <w:szCs w:val="28"/>
              </w:rPr>
              <w:t>Ngành, nghề trọng điểm</w:t>
            </w:r>
          </w:p>
        </w:tc>
        <w:tc>
          <w:tcPr>
            <w:tcW w:w="6379" w:type="dxa"/>
            <w:vAlign w:val="center"/>
          </w:tcPr>
          <w:p w14:paraId="3303B511" w14:textId="77777777" w:rsidR="0037193D" w:rsidRPr="0045322E" w:rsidRDefault="0037193D" w:rsidP="00111541">
            <w:pPr>
              <w:spacing w:before="120" w:after="120"/>
              <w:jc w:val="center"/>
              <w:rPr>
                <w:rFonts w:ascii="Times New Roman" w:eastAsia="Google Sans Text" w:hAnsi="Times New Roman" w:cs="Times New Roman"/>
                <w:b/>
                <w:color w:val="000000" w:themeColor="text1"/>
                <w:sz w:val="28"/>
                <w:szCs w:val="28"/>
              </w:rPr>
            </w:pPr>
            <w:r w:rsidRPr="0045322E">
              <w:rPr>
                <w:rFonts w:ascii="Times New Roman" w:eastAsia="Times New Roman" w:hAnsi="Times New Roman" w:cs="Times New Roman"/>
                <w:b/>
                <w:sz w:val="28"/>
                <w:szCs w:val="28"/>
              </w:rPr>
              <w:t xml:space="preserve">Căn cứ </w:t>
            </w:r>
            <w:r>
              <w:rPr>
                <w:rFonts w:ascii="Times New Roman" w:eastAsia="Times New Roman" w:hAnsi="Times New Roman" w:cs="Times New Roman"/>
                <w:b/>
                <w:sz w:val="28"/>
                <w:szCs w:val="28"/>
              </w:rPr>
              <w:t>đề xuất</w:t>
            </w:r>
          </w:p>
        </w:tc>
      </w:tr>
      <w:tr w:rsidR="0037193D" w:rsidRPr="0045322E" w14:paraId="3A62B484" w14:textId="77777777" w:rsidTr="000106C5">
        <w:tc>
          <w:tcPr>
            <w:tcW w:w="746" w:type="dxa"/>
            <w:vAlign w:val="center"/>
          </w:tcPr>
          <w:p w14:paraId="0DC3DC98" w14:textId="77777777" w:rsidR="0037193D" w:rsidRPr="0045322E" w:rsidRDefault="0037193D" w:rsidP="00111541">
            <w:pPr>
              <w:spacing w:before="120" w:after="120"/>
              <w:jc w:val="center"/>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1</w:t>
            </w:r>
          </w:p>
        </w:tc>
        <w:tc>
          <w:tcPr>
            <w:tcW w:w="2935" w:type="dxa"/>
            <w:vAlign w:val="center"/>
          </w:tcPr>
          <w:p w14:paraId="2DF2747C" w14:textId="77777777" w:rsidR="0037193D" w:rsidRPr="0045322E" w:rsidRDefault="0037193D" w:rsidP="00111541">
            <w:pPr>
              <w:spacing w:before="120" w:after="120"/>
              <w:jc w:val="both"/>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Công nghệ thông tin, chuyển đổi số, trí tuệ nhân tạo, khoa học dữ liệu, an toàn thông tin, thiết kế vi mạch bán dẫn</w:t>
            </w:r>
          </w:p>
        </w:tc>
        <w:tc>
          <w:tcPr>
            <w:tcW w:w="6379" w:type="dxa"/>
            <w:vAlign w:val="center"/>
          </w:tcPr>
          <w:p w14:paraId="496B748A" w14:textId="77777777" w:rsidR="0037193D" w:rsidRPr="0045322E" w:rsidRDefault="0037193D" w:rsidP="00111541">
            <w:pPr>
              <w:spacing w:before="120" w:after="120"/>
              <w:jc w:val="both"/>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Nghị quyết 52-NQ/TW</w:t>
            </w:r>
            <w:r>
              <w:rPr>
                <w:rFonts w:ascii="Times New Roman" w:eastAsia="Times New Roman" w:hAnsi="Times New Roman" w:cs="Times New Roman"/>
                <w:bCs/>
                <w:sz w:val="28"/>
                <w:szCs w:val="28"/>
              </w:rPr>
              <w:t xml:space="preserve"> </w:t>
            </w:r>
            <w:r w:rsidRPr="00D8708C">
              <w:rPr>
                <w:rFonts w:ascii="Times New Roman" w:eastAsia="Times New Roman" w:hAnsi="Times New Roman" w:cs="Times New Roman"/>
                <w:bCs/>
                <w:i/>
                <w:iCs/>
                <w:sz w:val="28"/>
                <w:szCs w:val="28"/>
              </w:rPr>
              <w:t>(mục 6. Chính sách phát triển các ngành và công nghệ ưu tiên)</w:t>
            </w:r>
            <w:r w:rsidRPr="0045322E">
              <w:rPr>
                <w:rFonts w:ascii="Times New Roman" w:eastAsia="Times New Roman" w:hAnsi="Times New Roman" w:cs="Times New Roman"/>
                <w:bCs/>
                <w:sz w:val="28"/>
                <w:szCs w:val="28"/>
              </w:rPr>
              <w:t>; Nghị quyết 57-NQ/TW</w:t>
            </w:r>
            <w:r>
              <w:rPr>
                <w:rFonts w:ascii="Times New Roman" w:eastAsia="Times New Roman" w:hAnsi="Times New Roman" w:cs="Times New Roman"/>
                <w:bCs/>
                <w:sz w:val="28"/>
                <w:szCs w:val="28"/>
              </w:rPr>
              <w:t xml:space="preserve"> </w:t>
            </w:r>
            <w:r w:rsidRPr="00D8708C">
              <w:rPr>
                <w:rFonts w:ascii="Times New Roman" w:eastAsia="Times New Roman" w:hAnsi="Times New Roman" w:cs="Times New Roman"/>
                <w:bCs/>
                <w:i/>
                <w:iCs/>
                <w:sz w:val="28"/>
                <w:szCs w:val="28"/>
              </w:rPr>
              <w:t>(mục 4. Phát triển, trọng dụng nhân lực chất lượng cao, nhân tài đáp ứng yêu cầu phát triển khoa học, công nghệ, đổi mới sáng tạo và chuyển đổi số quốc gia; mục 7. Tăng cường hợp tác quốc tế trong phát triển khoa học, công nghệ, đổi mới sáng tạo và chuyển đổi số)</w:t>
            </w:r>
            <w:r w:rsidRPr="0045322E">
              <w:rPr>
                <w:rFonts w:ascii="Times New Roman" w:eastAsia="Times New Roman" w:hAnsi="Times New Roman" w:cs="Times New Roman"/>
                <w:bCs/>
                <w:sz w:val="28"/>
                <w:szCs w:val="28"/>
              </w:rPr>
              <w:t>; Luật Thủ đô</w:t>
            </w:r>
            <w:r>
              <w:rPr>
                <w:rFonts w:ascii="Times New Roman" w:eastAsia="Times New Roman" w:hAnsi="Times New Roman" w:cs="Times New Roman"/>
                <w:bCs/>
                <w:sz w:val="28"/>
                <w:szCs w:val="28"/>
              </w:rPr>
              <w:t xml:space="preserve"> </w:t>
            </w:r>
          </w:p>
        </w:tc>
      </w:tr>
      <w:tr w:rsidR="0037193D" w:rsidRPr="0045322E" w14:paraId="4556ABEB" w14:textId="77777777" w:rsidTr="000106C5">
        <w:tc>
          <w:tcPr>
            <w:tcW w:w="746" w:type="dxa"/>
            <w:vAlign w:val="center"/>
          </w:tcPr>
          <w:p w14:paraId="77B3F262" w14:textId="77777777" w:rsidR="0037193D" w:rsidRPr="0045322E" w:rsidRDefault="0037193D" w:rsidP="00111541">
            <w:pPr>
              <w:spacing w:before="120" w:after="120"/>
              <w:jc w:val="center"/>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2</w:t>
            </w:r>
          </w:p>
        </w:tc>
        <w:tc>
          <w:tcPr>
            <w:tcW w:w="2935" w:type="dxa"/>
            <w:vAlign w:val="center"/>
          </w:tcPr>
          <w:p w14:paraId="4D668FEA" w14:textId="77777777" w:rsidR="0037193D" w:rsidRPr="0045322E" w:rsidRDefault="0037193D" w:rsidP="00111541">
            <w:pPr>
              <w:spacing w:before="120" w:after="120"/>
              <w:jc w:val="both"/>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Điện tử, viễn thông, tự động hóa, robot, cơ điện tử, công nghệ chế tạo thông minh</w:t>
            </w:r>
          </w:p>
        </w:tc>
        <w:tc>
          <w:tcPr>
            <w:tcW w:w="6379" w:type="dxa"/>
            <w:vAlign w:val="center"/>
          </w:tcPr>
          <w:p w14:paraId="72ABD6A7" w14:textId="77777777" w:rsidR="0037193D" w:rsidRPr="0045322E" w:rsidRDefault="0037193D" w:rsidP="00111541">
            <w:pPr>
              <w:spacing w:before="120" w:after="120"/>
              <w:jc w:val="both"/>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Nghị quyết 15-NQ/TW</w:t>
            </w:r>
            <w:r>
              <w:rPr>
                <w:rFonts w:ascii="Times New Roman" w:eastAsia="Times New Roman" w:hAnsi="Times New Roman" w:cs="Times New Roman"/>
                <w:bCs/>
                <w:sz w:val="28"/>
                <w:szCs w:val="28"/>
              </w:rPr>
              <w:t xml:space="preserve"> </w:t>
            </w:r>
            <w:r w:rsidRPr="00D8708C">
              <w:rPr>
                <w:rFonts w:ascii="Times New Roman" w:eastAsia="Times New Roman" w:hAnsi="Times New Roman" w:cs="Times New Roman"/>
                <w:bCs/>
                <w:i/>
                <w:iCs/>
                <w:sz w:val="28"/>
                <w:szCs w:val="28"/>
              </w:rPr>
              <w:t xml:space="preserve">(mục </w:t>
            </w:r>
            <w:r>
              <w:rPr>
                <w:rFonts w:ascii="Times New Roman" w:eastAsia="Times New Roman" w:hAnsi="Times New Roman" w:cs="Times New Roman"/>
                <w:bCs/>
                <w:i/>
                <w:iCs/>
                <w:sz w:val="28"/>
                <w:szCs w:val="28"/>
              </w:rPr>
              <w:t>III.2</w:t>
            </w:r>
            <w:r w:rsidRPr="00D8708C">
              <w:rPr>
                <w:rFonts w:ascii="Times New Roman" w:eastAsia="Times New Roman" w:hAnsi="Times New Roman" w:cs="Times New Roman"/>
                <w:bCs/>
                <w:i/>
                <w:iCs/>
                <w:sz w:val="28"/>
                <w:szCs w:val="28"/>
              </w:rPr>
              <w:t>. Phát triển kinh tế Thủ đô nhanh và bền vững trên cơ sở tiếp tục đẩy mạnh cơ cấu lại kinh tế gắn với đổi mới mô hình tăng trưởng, huy động và sử dụng có hiệu quả mọi nguồn lực)</w:t>
            </w:r>
          </w:p>
        </w:tc>
      </w:tr>
      <w:tr w:rsidR="0037193D" w:rsidRPr="0045322E" w14:paraId="00213C4A" w14:textId="77777777" w:rsidTr="000106C5">
        <w:tc>
          <w:tcPr>
            <w:tcW w:w="746" w:type="dxa"/>
            <w:vAlign w:val="center"/>
          </w:tcPr>
          <w:p w14:paraId="290E3BE7" w14:textId="77777777" w:rsidR="0037193D" w:rsidRPr="0045322E" w:rsidRDefault="0037193D" w:rsidP="00111541">
            <w:pPr>
              <w:spacing w:before="120" w:after="120"/>
              <w:jc w:val="center"/>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3</w:t>
            </w:r>
          </w:p>
        </w:tc>
        <w:tc>
          <w:tcPr>
            <w:tcW w:w="2935" w:type="dxa"/>
            <w:vAlign w:val="center"/>
          </w:tcPr>
          <w:p w14:paraId="221CC51E" w14:textId="77777777" w:rsidR="0037193D" w:rsidRPr="0045322E" w:rsidRDefault="0037193D" w:rsidP="00111541">
            <w:pPr>
              <w:spacing w:before="120" w:after="120"/>
              <w:jc w:val="both"/>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Công nghệ sinh học, y dược,</w:t>
            </w:r>
            <w:r>
              <w:rPr>
                <w:rFonts w:ascii="Times New Roman" w:eastAsia="Times New Roman" w:hAnsi="Times New Roman" w:cs="Times New Roman"/>
                <w:bCs/>
                <w:sz w:val="28"/>
                <w:szCs w:val="28"/>
              </w:rPr>
              <w:t xml:space="preserve"> điện tử y sinh,</w:t>
            </w:r>
            <w:r w:rsidRPr="0045322E">
              <w:rPr>
                <w:rFonts w:ascii="Times New Roman" w:eastAsia="Times New Roman" w:hAnsi="Times New Roman" w:cs="Times New Roman"/>
                <w:bCs/>
                <w:sz w:val="28"/>
                <w:szCs w:val="28"/>
              </w:rPr>
              <w:t xml:space="preserve"> kỹ thuật y sinh, công nghệ tế bào, công nghệ gen</w:t>
            </w:r>
          </w:p>
        </w:tc>
        <w:tc>
          <w:tcPr>
            <w:tcW w:w="6379" w:type="dxa"/>
            <w:vAlign w:val="center"/>
          </w:tcPr>
          <w:p w14:paraId="44C2CC37" w14:textId="77777777" w:rsidR="0037193D" w:rsidRPr="0045322E" w:rsidRDefault="0037193D" w:rsidP="00111541">
            <w:pPr>
              <w:spacing w:before="120" w:after="120"/>
              <w:jc w:val="both"/>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Nghị quyết 15-NQ/TW</w:t>
            </w:r>
            <w:r>
              <w:rPr>
                <w:rFonts w:ascii="Times New Roman" w:eastAsia="Times New Roman" w:hAnsi="Times New Roman" w:cs="Times New Roman"/>
                <w:bCs/>
                <w:sz w:val="28"/>
                <w:szCs w:val="28"/>
              </w:rPr>
              <w:t xml:space="preserve"> </w:t>
            </w:r>
            <w:r w:rsidRPr="00D8708C">
              <w:rPr>
                <w:rFonts w:ascii="Times New Roman" w:eastAsia="Times New Roman" w:hAnsi="Times New Roman" w:cs="Times New Roman"/>
                <w:bCs/>
                <w:i/>
                <w:iCs/>
                <w:sz w:val="28"/>
                <w:szCs w:val="28"/>
              </w:rPr>
              <w:t xml:space="preserve">(mục </w:t>
            </w:r>
            <w:r>
              <w:rPr>
                <w:rFonts w:ascii="Times New Roman" w:eastAsia="Times New Roman" w:hAnsi="Times New Roman" w:cs="Times New Roman"/>
                <w:bCs/>
                <w:i/>
                <w:iCs/>
                <w:sz w:val="28"/>
                <w:szCs w:val="28"/>
              </w:rPr>
              <w:t>III.</w:t>
            </w:r>
            <w:r w:rsidRPr="00D8708C">
              <w:rPr>
                <w:rFonts w:ascii="Times New Roman" w:eastAsia="Times New Roman" w:hAnsi="Times New Roman" w:cs="Times New Roman"/>
                <w:bCs/>
                <w:i/>
                <w:iCs/>
                <w:sz w:val="28"/>
                <w:szCs w:val="28"/>
              </w:rPr>
              <w:t>2. Phát triển kinh tế Thủ đô nhanh và bền vững trên cơ sở tiếp tục đẩy mạnh cơ cấu lại kinh tế gắn với đổi mới mô hình tăng trưởng, huy động và sử dụng có hiệu quả mọi nguồn lực)</w:t>
            </w:r>
            <w:r w:rsidRPr="0045322E">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Quyết định số 1569/QĐ-TTg ngày 12/12/2024 của Thủ tướng Chính phủ phê duyệt </w:t>
            </w:r>
            <w:r w:rsidRPr="0045322E">
              <w:rPr>
                <w:rFonts w:ascii="Times New Roman" w:eastAsia="Times New Roman" w:hAnsi="Times New Roman" w:cs="Times New Roman"/>
                <w:bCs/>
                <w:sz w:val="28"/>
                <w:szCs w:val="28"/>
              </w:rPr>
              <w:t>Quy hoạch Thủ đô</w:t>
            </w:r>
            <w:r>
              <w:rPr>
                <w:rFonts w:ascii="Times New Roman" w:eastAsia="Times New Roman" w:hAnsi="Times New Roman" w:cs="Times New Roman"/>
                <w:bCs/>
                <w:sz w:val="28"/>
                <w:szCs w:val="28"/>
              </w:rPr>
              <w:t xml:space="preserve"> Hà Nội thời kỳ 2021-2030, tầm nhìn đến năm 2050 </w:t>
            </w:r>
            <w:r w:rsidRPr="00D8708C">
              <w:rPr>
                <w:rFonts w:ascii="Times New Roman" w:eastAsia="Times New Roman" w:hAnsi="Times New Roman" w:cs="Times New Roman"/>
                <w:bCs/>
                <w:i/>
                <w:iCs/>
                <w:sz w:val="28"/>
                <w:szCs w:val="28"/>
              </w:rPr>
              <w:t>(mục III. Phương hướng phát triển các ngành, lĩnh vực, phương án tổ chức hoạt động kinh tế - xã hội)</w:t>
            </w:r>
          </w:p>
        </w:tc>
      </w:tr>
      <w:tr w:rsidR="0037193D" w:rsidRPr="0045322E" w14:paraId="19AF5B10" w14:textId="77777777" w:rsidTr="000106C5">
        <w:tc>
          <w:tcPr>
            <w:tcW w:w="746" w:type="dxa"/>
            <w:vAlign w:val="center"/>
          </w:tcPr>
          <w:p w14:paraId="1612A25A" w14:textId="77777777" w:rsidR="0037193D" w:rsidRPr="0045322E" w:rsidRDefault="0037193D" w:rsidP="00111541">
            <w:pPr>
              <w:spacing w:before="120" w:after="120"/>
              <w:jc w:val="center"/>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4</w:t>
            </w:r>
          </w:p>
        </w:tc>
        <w:tc>
          <w:tcPr>
            <w:tcW w:w="2935" w:type="dxa"/>
            <w:vAlign w:val="center"/>
          </w:tcPr>
          <w:p w14:paraId="63EB0467" w14:textId="77777777" w:rsidR="0037193D" w:rsidRPr="0045322E" w:rsidRDefault="0037193D" w:rsidP="00111541">
            <w:pPr>
              <w:spacing w:before="120" w:after="120"/>
              <w:jc w:val="both"/>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Khoa học vật liệu mới, công nghệ nano, năng lượng mới, năng lượng tái tạo, công nghệ môi trường</w:t>
            </w:r>
            <w:r>
              <w:rPr>
                <w:rFonts w:ascii="Times New Roman" w:eastAsia="Times New Roman" w:hAnsi="Times New Roman" w:cs="Times New Roman"/>
                <w:bCs/>
                <w:sz w:val="28"/>
                <w:szCs w:val="28"/>
              </w:rPr>
              <w:t>, công nghệ lượng tử, bán dẫn, năng lượng nguyên tử</w:t>
            </w:r>
          </w:p>
        </w:tc>
        <w:tc>
          <w:tcPr>
            <w:tcW w:w="6379" w:type="dxa"/>
            <w:vAlign w:val="center"/>
          </w:tcPr>
          <w:p w14:paraId="4A14C3FB" w14:textId="77777777" w:rsidR="0037193D" w:rsidRPr="0045322E" w:rsidRDefault="0037193D" w:rsidP="00111541">
            <w:pPr>
              <w:spacing w:before="120" w:after="120"/>
              <w:jc w:val="both"/>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Nghị quyết 57-NQ/TW</w:t>
            </w:r>
            <w:r>
              <w:rPr>
                <w:rFonts w:ascii="Times New Roman" w:eastAsia="Times New Roman" w:hAnsi="Times New Roman" w:cs="Times New Roman"/>
                <w:bCs/>
                <w:sz w:val="28"/>
                <w:szCs w:val="28"/>
              </w:rPr>
              <w:t xml:space="preserve"> </w:t>
            </w:r>
            <w:r w:rsidRPr="00D8708C">
              <w:rPr>
                <w:rFonts w:ascii="Times New Roman" w:eastAsia="Times New Roman" w:hAnsi="Times New Roman" w:cs="Times New Roman"/>
                <w:bCs/>
                <w:i/>
                <w:iCs/>
                <w:sz w:val="28"/>
                <w:szCs w:val="28"/>
              </w:rPr>
              <w:t>(mục 4. Phát triển, trọng dụng nhân lực chất lượng cao, nhân tài đáp ứng yêu cầu phát triển khoa học, công nghệ, đổi mới sáng tạo và chuyển đổi số quốc gia; mục 7. Tăng cường hợp tác quốc tế trong phát triển khoa học, công nghệ, đổi mới sáng tạo và chuyển đổi số)</w:t>
            </w:r>
            <w:r w:rsidRPr="0045322E">
              <w:rPr>
                <w:rFonts w:ascii="Times New Roman" w:eastAsia="Times New Roman" w:hAnsi="Times New Roman" w:cs="Times New Roman"/>
                <w:bCs/>
                <w:sz w:val="28"/>
                <w:szCs w:val="28"/>
              </w:rPr>
              <w:t>; Luật Thủ đô</w:t>
            </w:r>
          </w:p>
        </w:tc>
      </w:tr>
      <w:tr w:rsidR="0037193D" w:rsidRPr="0045322E" w14:paraId="75ECADAB" w14:textId="77777777" w:rsidTr="000106C5">
        <w:tc>
          <w:tcPr>
            <w:tcW w:w="746" w:type="dxa"/>
            <w:vAlign w:val="center"/>
          </w:tcPr>
          <w:p w14:paraId="77453759" w14:textId="77777777" w:rsidR="0037193D" w:rsidRPr="0045322E" w:rsidRDefault="0037193D" w:rsidP="00111541">
            <w:pPr>
              <w:spacing w:before="120" w:after="120"/>
              <w:jc w:val="center"/>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5</w:t>
            </w:r>
          </w:p>
        </w:tc>
        <w:tc>
          <w:tcPr>
            <w:tcW w:w="2935" w:type="dxa"/>
            <w:vAlign w:val="center"/>
          </w:tcPr>
          <w:p w14:paraId="35693690" w14:textId="77777777" w:rsidR="0037193D" w:rsidRPr="0045322E" w:rsidRDefault="0037193D" w:rsidP="00111541">
            <w:pPr>
              <w:spacing w:before="120" w:after="120"/>
              <w:jc w:val="both"/>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Quy hoạch đô thị, kiến trúc, giao thông thông minh, đường sắt đô thị, hạ tầng kỹ thuật, quản trị đô thị thông minh</w:t>
            </w:r>
          </w:p>
        </w:tc>
        <w:tc>
          <w:tcPr>
            <w:tcW w:w="6379" w:type="dxa"/>
            <w:vAlign w:val="center"/>
          </w:tcPr>
          <w:p w14:paraId="205EF513" w14:textId="77777777" w:rsidR="0037193D" w:rsidRPr="00D8708C" w:rsidRDefault="0037193D" w:rsidP="00111541">
            <w:pPr>
              <w:spacing w:before="120" w:after="120"/>
              <w:jc w:val="both"/>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 xml:space="preserve">Luật Thủ đô; </w:t>
            </w:r>
            <w:r>
              <w:rPr>
                <w:rFonts w:ascii="Times New Roman" w:eastAsia="Times New Roman" w:hAnsi="Times New Roman" w:cs="Times New Roman"/>
                <w:bCs/>
                <w:sz w:val="28"/>
                <w:szCs w:val="28"/>
              </w:rPr>
              <w:t xml:space="preserve">Quyết định số 1569/QĐ-TTg ngày 12/12/2024 của Thủ tướng Chính phủ phê duyệt </w:t>
            </w:r>
            <w:r w:rsidRPr="0045322E">
              <w:rPr>
                <w:rFonts w:ascii="Times New Roman" w:eastAsia="Times New Roman" w:hAnsi="Times New Roman" w:cs="Times New Roman"/>
                <w:bCs/>
                <w:sz w:val="28"/>
                <w:szCs w:val="28"/>
              </w:rPr>
              <w:t>Quy hoạch Thủ đô</w:t>
            </w:r>
            <w:r>
              <w:rPr>
                <w:rFonts w:ascii="Times New Roman" w:eastAsia="Times New Roman" w:hAnsi="Times New Roman" w:cs="Times New Roman"/>
                <w:bCs/>
                <w:sz w:val="28"/>
                <w:szCs w:val="28"/>
              </w:rPr>
              <w:t xml:space="preserve"> Hà Nội thời kỳ 2021-2030, tầm nhìn đến năm 2050 </w:t>
            </w:r>
            <w:r w:rsidRPr="00D8708C">
              <w:rPr>
                <w:rFonts w:ascii="Times New Roman" w:eastAsia="Times New Roman" w:hAnsi="Times New Roman" w:cs="Times New Roman"/>
                <w:bCs/>
                <w:i/>
                <w:iCs/>
                <w:sz w:val="28"/>
                <w:szCs w:val="28"/>
              </w:rPr>
              <w:t>(mục III. Phương hướng phát triển các ngành, lĩnh vực, phương án tổ chức hoạt động kinh tế - xã hội)</w:t>
            </w:r>
            <w:r>
              <w:rPr>
                <w:rFonts w:ascii="Times New Roman" w:eastAsia="Times New Roman" w:hAnsi="Times New Roman" w:cs="Times New Roman"/>
                <w:bCs/>
                <w:sz w:val="28"/>
                <w:szCs w:val="28"/>
              </w:rPr>
              <w:t xml:space="preserve">; Nghị quyết số 03/NQ-HĐND ngày 28/3/2026 </w:t>
            </w:r>
            <w:r>
              <w:rPr>
                <w:rFonts w:ascii="Times New Roman" w:eastAsia="Times New Roman" w:hAnsi="Times New Roman" w:cs="Times New Roman"/>
                <w:bCs/>
                <w:sz w:val="28"/>
                <w:szCs w:val="28"/>
              </w:rPr>
              <w:lastRenderedPageBreak/>
              <w:t>của Hội đồng nhân dân Thành phố Hà Nội về thông qua Quy hoạch tổng thể Thủ đô Hà Nội tầm nhìn 100 năm</w:t>
            </w:r>
          </w:p>
        </w:tc>
      </w:tr>
      <w:tr w:rsidR="0037193D" w:rsidRPr="0045322E" w14:paraId="1F06C3D2" w14:textId="77777777" w:rsidTr="000106C5">
        <w:tc>
          <w:tcPr>
            <w:tcW w:w="746" w:type="dxa"/>
            <w:vAlign w:val="center"/>
          </w:tcPr>
          <w:p w14:paraId="13CF7C2C" w14:textId="77777777" w:rsidR="0037193D" w:rsidRPr="0045322E" w:rsidRDefault="0037193D" w:rsidP="00111541">
            <w:pPr>
              <w:spacing w:before="120" w:after="120"/>
              <w:jc w:val="center"/>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lastRenderedPageBreak/>
              <w:t>6</w:t>
            </w:r>
          </w:p>
        </w:tc>
        <w:tc>
          <w:tcPr>
            <w:tcW w:w="2935" w:type="dxa"/>
            <w:vAlign w:val="center"/>
          </w:tcPr>
          <w:p w14:paraId="19DB71FD" w14:textId="77777777" w:rsidR="0037193D" w:rsidRPr="0045322E" w:rsidRDefault="0037193D" w:rsidP="00111541">
            <w:pPr>
              <w:spacing w:before="120" w:after="120"/>
              <w:jc w:val="both"/>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Tài chính quốc tế, công nghệ tài chính, logistics, thương mại quốc tế, kinh tế số</w:t>
            </w:r>
          </w:p>
        </w:tc>
        <w:tc>
          <w:tcPr>
            <w:tcW w:w="6379" w:type="dxa"/>
            <w:vAlign w:val="center"/>
          </w:tcPr>
          <w:p w14:paraId="12B0ADC3" w14:textId="77777777" w:rsidR="0037193D" w:rsidRPr="0045322E" w:rsidRDefault="0037193D" w:rsidP="00111541">
            <w:pPr>
              <w:spacing w:before="120" w:after="120"/>
              <w:jc w:val="both"/>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Nghị quyết 15-NQ/TW</w:t>
            </w:r>
            <w:r>
              <w:rPr>
                <w:rFonts w:ascii="Times New Roman" w:eastAsia="Times New Roman" w:hAnsi="Times New Roman" w:cs="Times New Roman"/>
                <w:bCs/>
                <w:sz w:val="28"/>
                <w:szCs w:val="28"/>
              </w:rPr>
              <w:t xml:space="preserve"> </w:t>
            </w:r>
            <w:r w:rsidRPr="007A2EB2">
              <w:rPr>
                <w:rFonts w:ascii="Times New Roman" w:eastAsia="Times New Roman" w:hAnsi="Times New Roman" w:cs="Times New Roman"/>
                <w:bCs/>
                <w:i/>
                <w:iCs/>
                <w:sz w:val="28"/>
                <w:szCs w:val="28"/>
              </w:rPr>
              <w:t xml:space="preserve">(mục </w:t>
            </w:r>
            <w:r>
              <w:rPr>
                <w:rFonts w:ascii="Times New Roman" w:eastAsia="Times New Roman" w:hAnsi="Times New Roman" w:cs="Times New Roman"/>
                <w:bCs/>
                <w:i/>
                <w:iCs/>
                <w:sz w:val="28"/>
                <w:szCs w:val="28"/>
              </w:rPr>
              <w:t>III.</w:t>
            </w:r>
            <w:r w:rsidRPr="007A2EB2">
              <w:rPr>
                <w:rFonts w:ascii="Times New Roman" w:eastAsia="Times New Roman" w:hAnsi="Times New Roman" w:cs="Times New Roman"/>
                <w:bCs/>
                <w:i/>
                <w:iCs/>
                <w:sz w:val="28"/>
                <w:szCs w:val="28"/>
              </w:rPr>
              <w:t>2. Phát triển kinh tế Thủ đô nhanh và bền vững trên cơ sở tiếp tục đẩy mạnh cơ cấu lại kinh tế gắn với đổi mới mô hình tăng trưởng, huy động và sử dụng có hiệu quả mọi nguồn lực)</w:t>
            </w:r>
          </w:p>
        </w:tc>
      </w:tr>
      <w:tr w:rsidR="0037193D" w:rsidRPr="0045322E" w14:paraId="144E2973" w14:textId="77777777" w:rsidTr="000106C5">
        <w:tc>
          <w:tcPr>
            <w:tcW w:w="746" w:type="dxa"/>
            <w:vAlign w:val="center"/>
          </w:tcPr>
          <w:p w14:paraId="619308AF" w14:textId="77777777" w:rsidR="0037193D" w:rsidRPr="0045322E" w:rsidRDefault="0037193D" w:rsidP="00111541">
            <w:pPr>
              <w:spacing w:before="120" w:after="120"/>
              <w:jc w:val="center"/>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7</w:t>
            </w:r>
          </w:p>
        </w:tc>
        <w:tc>
          <w:tcPr>
            <w:tcW w:w="2935" w:type="dxa"/>
            <w:vAlign w:val="center"/>
          </w:tcPr>
          <w:p w14:paraId="60C100A8" w14:textId="77777777" w:rsidR="0037193D" w:rsidRPr="0045322E" w:rsidRDefault="0037193D" w:rsidP="00111541">
            <w:pPr>
              <w:spacing w:before="120" w:after="120"/>
              <w:jc w:val="both"/>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Khoa học giáo dục, quản trị đại học, công nghệ giáo dục, giáo dục STEM, giáo dục số</w:t>
            </w:r>
          </w:p>
        </w:tc>
        <w:tc>
          <w:tcPr>
            <w:tcW w:w="6379" w:type="dxa"/>
            <w:vAlign w:val="center"/>
          </w:tcPr>
          <w:p w14:paraId="67431A20" w14:textId="77777777" w:rsidR="0037193D" w:rsidRPr="0045322E" w:rsidRDefault="0037193D" w:rsidP="00111541">
            <w:pPr>
              <w:spacing w:before="120" w:after="120"/>
              <w:jc w:val="both"/>
              <w:rPr>
                <w:rFonts w:ascii="Times New Roman" w:eastAsia="Google Sans Text" w:hAnsi="Times New Roman" w:cs="Times New Roman"/>
                <w:bCs/>
                <w:color w:val="000000" w:themeColor="text1"/>
                <w:sz w:val="28"/>
                <w:szCs w:val="28"/>
              </w:rPr>
            </w:pPr>
            <w:r w:rsidRPr="0045322E">
              <w:rPr>
                <w:rFonts w:ascii="Times New Roman" w:eastAsia="Times New Roman" w:hAnsi="Times New Roman" w:cs="Times New Roman"/>
                <w:bCs/>
                <w:sz w:val="28"/>
                <w:szCs w:val="28"/>
              </w:rPr>
              <w:t>Nghị quyết 29-NQ/TW</w:t>
            </w:r>
            <w:r>
              <w:rPr>
                <w:rFonts w:ascii="Times New Roman" w:eastAsia="Times New Roman" w:hAnsi="Times New Roman" w:cs="Times New Roman"/>
                <w:bCs/>
                <w:sz w:val="28"/>
                <w:szCs w:val="28"/>
              </w:rPr>
              <w:t xml:space="preserve"> ngày 04/11/2013 của Ban Chấp hành Trung ương về đổi mới căn bản, toàn diện giáo dục và đào tạo, đáp ứng yêu cầu công nghiệp hóa, hiện đại hóa trong điều kiện kinh tế thị trường định hướng xã hội chủ nghĩa và hội nhập quốc tế; Nghị quyết số 71-NQ/TW ngày 22/8/2025 của Bộ Chính trị về đột phá phát triển giáo dục và đào tạo; Nghị quyết số 03/NQ-HĐND ngày 28/3/2026 của Hội đồng nhân dân Thành phố Hà Nội về thông qua Quy hoạch tổng thể Thủ đô Hà Nội tầm nhìn 100 năm</w:t>
            </w:r>
          </w:p>
        </w:tc>
      </w:tr>
      <w:tr w:rsidR="0037193D" w:rsidRPr="0045322E" w14:paraId="28B04069" w14:textId="77777777" w:rsidTr="000106C5">
        <w:tc>
          <w:tcPr>
            <w:tcW w:w="746" w:type="dxa"/>
            <w:vAlign w:val="center"/>
          </w:tcPr>
          <w:p w14:paraId="1598E2DE" w14:textId="77777777" w:rsidR="0037193D" w:rsidRPr="0045322E" w:rsidRDefault="0037193D" w:rsidP="00111541">
            <w:pPr>
              <w:spacing w:before="120" w:after="120"/>
              <w:jc w:val="center"/>
              <w:rPr>
                <w:rFonts w:ascii="Times New Roman" w:eastAsia="Times New Roman" w:hAnsi="Times New Roman" w:cs="Times New Roman"/>
                <w:bCs/>
                <w:sz w:val="28"/>
                <w:szCs w:val="28"/>
              </w:rPr>
            </w:pPr>
            <w:r w:rsidRPr="0045322E">
              <w:rPr>
                <w:rFonts w:ascii="Times New Roman" w:eastAsia="Times New Roman" w:hAnsi="Times New Roman" w:cs="Times New Roman"/>
                <w:bCs/>
                <w:sz w:val="28"/>
                <w:szCs w:val="28"/>
              </w:rPr>
              <w:t>8</w:t>
            </w:r>
          </w:p>
        </w:tc>
        <w:tc>
          <w:tcPr>
            <w:tcW w:w="2935" w:type="dxa"/>
            <w:vAlign w:val="center"/>
          </w:tcPr>
          <w:p w14:paraId="25441A12" w14:textId="77777777" w:rsidR="0037193D" w:rsidRPr="0045322E" w:rsidRDefault="0037193D" w:rsidP="00111541">
            <w:pPr>
              <w:spacing w:before="120" w:after="120"/>
              <w:jc w:val="both"/>
              <w:rPr>
                <w:rFonts w:ascii="Times New Roman" w:eastAsia="Times New Roman" w:hAnsi="Times New Roman" w:cs="Times New Roman"/>
                <w:bCs/>
                <w:sz w:val="28"/>
                <w:szCs w:val="28"/>
              </w:rPr>
            </w:pPr>
            <w:r w:rsidRPr="0045322E">
              <w:rPr>
                <w:rFonts w:ascii="Times New Roman" w:eastAsia="Times New Roman" w:hAnsi="Times New Roman" w:cs="Times New Roman"/>
                <w:bCs/>
                <w:sz w:val="28"/>
                <w:szCs w:val="28"/>
              </w:rPr>
              <w:t>Công nghiệp văn hóa, công nghiệp sáng tạo, truyền thông số, thiết kế sáng tạo, công nghiệp nội dung số</w:t>
            </w:r>
          </w:p>
        </w:tc>
        <w:tc>
          <w:tcPr>
            <w:tcW w:w="6379" w:type="dxa"/>
            <w:vAlign w:val="center"/>
          </w:tcPr>
          <w:p w14:paraId="40A8D997" w14:textId="77777777" w:rsidR="0037193D" w:rsidRPr="0045322E" w:rsidRDefault="0037193D" w:rsidP="00111541">
            <w:pPr>
              <w:spacing w:before="120" w:after="120"/>
              <w:jc w:val="both"/>
              <w:rPr>
                <w:rFonts w:ascii="Times New Roman" w:eastAsia="Times New Roman" w:hAnsi="Times New Roman" w:cs="Times New Roman"/>
                <w:bCs/>
                <w:sz w:val="28"/>
                <w:szCs w:val="28"/>
              </w:rPr>
            </w:pPr>
            <w:r w:rsidRPr="0045322E">
              <w:rPr>
                <w:rFonts w:ascii="Times New Roman" w:eastAsia="Times New Roman" w:hAnsi="Times New Roman" w:cs="Times New Roman"/>
                <w:bCs/>
                <w:sz w:val="28"/>
                <w:szCs w:val="28"/>
              </w:rPr>
              <w:t>Nghị quyết 15-NQ/TW</w:t>
            </w:r>
            <w:r>
              <w:rPr>
                <w:rFonts w:ascii="Times New Roman" w:eastAsia="Times New Roman" w:hAnsi="Times New Roman" w:cs="Times New Roman"/>
                <w:bCs/>
                <w:sz w:val="28"/>
                <w:szCs w:val="28"/>
              </w:rPr>
              <w:t xml:space="preserve"> </w:t>
            </w:r>
            <w:r w:rsidRPr="007A2EB2">
              <w:rPr>
                <w:rFonts w:ascii="Times New Roman" w:eastAsia="Times New Roman" w:hAnsi="Times New Roman" w:cs="Times New Roman"/>
                <w:bCs/>
                <w:i/>
                <w:iCs/>
                <w:sz w:val="28"/>
                <w:szCs w:val="28"/>
              </w:rPr>
              <w:t>(mục 2. Phát triển kinh tế Thủ đô nhanh và bền vững trên cơ sở tiếp tục đẩy mạnh cơ cấu lại kinh tế gắn với đổi mới mô hình tăng trưởng, huy động và sử dụng có hiệu quả mọi nguồn lực)</w:t>
            </w:r>
            <w:r>
              <w:rPr>
                <w:rFonts w:ascii="Times New Roman" w:eastAsia="Times New Roman" w:hAnsi="Times New Roman" w:cs="Times New Roman"/>
                <w:bCs/>
                <w:sz w:val="28"/>
                <w:szCs w:val="28"/>
              </w:rPr>
              <w:t xml:space="preserve">; </w:t>
            </w:r>
            <w:bookmarkStart w:id="1" w:name="_Hlk229390064"/>
            <w:r>
              <w:rPr>
                <w:rFonts w:ascii="Times New Roman" w:eastAsia="Times New Roman" w:hAnsi="Times New Roman" w:cs="Times New Roman"/>
                <w:bCs/>
                <w:sz w:val="28"/>
                <w:szCs w:val="28"/>
              </w:rPr>
              <w:t xml:space="preserve">Quyết định số 1569/QĐ-TTg ngày 12/12/2024 của Thủ tướng Chính phủ phê duyệt </w:t>
            </w:r>
            <w:r w:rsidRPr="0045322E">
              <w:rPr>
                <w:rFonts w:ascii="Times New Roman" w:eastAsia="Times New Roman" w:hAnsi="Times New Roman" w:cs="Times New Roman"/>
                <w:bCs/>
                <w:sz w:val="28"/>
                <w:szCs w:val="28"/>
              </w:rPr>
              <w:t>Quy hoạch Thủ đô</w:t>
            </w:r>
            <w:r>
              <w:rPr>
                <w:rFonts w:ascii="Times New Roman" w:eastAsia="Times New Roman" w:hAnsi="Times New Roman" w:cs="Times New Roman"/>
                <w:bCs/>
                <w:sz w:val="28"/>
                <w:szCs w:val="28"/>
              </w:rPr>
              <w:t xml:space="preserve"> Hà Nội thời kỳ 2021-2030, tầm nhìn đến năm 2050 </w:t>
            </w:r>
            <w:bookmarkEnd w:id="1"/>
            <w:r w:rsidRPr="00D8708C">
              <w:rPr>
                <w:rFonts w:ascii="Times New Roman" w:eastAsia="Times New Roman" w:hAnsi="Times New Roman" w:cs="Times New Roman"/>
                <w:bCs/>
                <w:i/>
                <w:iCs/>
                <w:sz w:val="28"/>
                <w:szCs w:val="28"/>
              </w:rPr>
              <w:t>(mục III. Phương hướng phát triển các ngành, lĩnh vực, phương án tổ chức hoạt động kinh tế - xã hội)</w:t>
            </w:r>
            <w:r>
              <w:rPr>
                <w:rFonts w:ascii="Times New Roman" w:eastAsia="Times New Roman" w:hAnsi="Times New Roman" w:cs="Times New Roman"/>
                <w:bCs/>
                <w:sz w:val="28"/>
                <w:szCs w:val="28"/>
              </w:rPr>
              <w:t>; Nghị quyết số 03/NQ-HĐND ngày 28/3/2026 của Hội đồng nhân dân Thành phố Hà Nội về thông qua Quy hoạch tổng thể Thủ đô Hà Nội tầm nhìn 100 năm</w:t>
            </w:r>
          </w:p>
        </w:tc>
      </w:tr>
    </w:tbl>
    <w:p w14:paraId="250D882E" w14:textId="77777777" w:rsidR="00744387" w:rsidRDefault="00744387" w:rsidP="003B4BBF">
      <w:pPr>
        <w:jc w:val="center"/>
        <w:rPr>
          <w:rFonts w:ascii="Times New Roman" w:hAnsi="Times New Roman" w:cs="Times New Roman"/>
          <w:b/>
          <w:sz w:val="28"/>
          <w:szCs w:val="28"/>
        </w:rPr>
      </w:pPr>
    </w:p>
    <w:p w14:paraId="494DD811" w14:textId="77777777" w:rsidR="005924C8" w:rsidRPr="005924C8" w:rsidRDefault="005924C8" w:rsidP="005924C8">
      <w:pPr>
        <w:rPr>
          <w:rFonts w:ascii="Times New Roman" w:hAnsi="Times New Roman" w:cs="Times New Roman"/>
          <w:sz w:val="28"/>
          <w:szCs w:val="28"/>
        </w:rPr>
      </w:pPr>
    </w:p>
    <w:p w14:paraId="6546894F" w14:textId="77777777" w:rsidR="005924C8" w:rsidRDefault="005924C8" w:rsidP="005924C8">
      <w:pPr>
        <w:rPr>
          <w:rFonts w:ascii="Times New Roman" w:hAnsi="Times New Roman" w:cs="Times New Roman"/>
          <w:b/>
          <w:sz w:val="28"/>
          <w:szCs w:val="28"/>
        </w:rPr>
      </w:pPr>
    </w:p>
    <w:p w14:paraId="6C301BC2" w14:textId="242D99C1" w:rsidR="005924C8" w:rsidRDefault="005924C8" w:rsidP="005924C8">
      <w:pPr>
        <w:tabs>
          <w:tab w:val="left" w:pos="1331"/>
        </w:tabs>
        <w:rPr>
          <w:rFonts w:ascii="Times New Roman" w:hAnsi="Times New Roman" w:cs="Times New Roman"/>
          <w:b/>
          <w:sz w:val="28"/>
          <w:szCs w:val="28"/>
        </w:rPr>
      </w:pPr>
      <w:r>
        <w:rPr>
          <w:rFonts w:ascii="Times New Roman" w:hAnsi="Times New Roman" w:cs="Times New Roman"/>
          <w:b/>
          <w:sz w:val="28"/>
          <w:szCs w:val="28"/>
        </w:rPr>
        <w:tab/>
      </w:r>
    </w:p>
    <w:p w14:paraId="04704F1E" w14:textId="6397E8BE" w:rsidR="005924C8" w:rsidRDefault="005924C8" w:rsidP="005924C8">
      <w:pPr>
        <w:tabs>
          <w:tab w:val="left" w:pos="1331"/>
        </w:tabs>
        <w:rPr>
          <w:rFonts w:ascii="Times New Roman" w:hAnsi="Times New Roman" w:cs="Times New Roman"/>
          <w:b/>
          <w:sz w:val="28"/>
          <w:szCs w:val="28"/>
        </w:rPr>
      </w:pPr>
    </w:p>
    <w:p w14:paraId="55C8BFBA" w14:textId="11702255" w:rsidR="005924C8" w:rsidRDefault="005924C8" w:rsidP="005924C8">
      <w:pPr>
        <w:tabs>
          <w:tab w:val="left" w:pos="1331"/>
        </w:tabs>
        <w:rPr>
          <w:rFonts w:ascii="Times New Roman" w:hAnsi="Times New Roman" w:cs="Times New Roman"/>
          <w:b/>
          <w:sz w:val="28"/>
          <w:szCs w:val="28"/>
        </w:rPr>
      </w:pPr>
    </w:p>
    <w:p w14:paraId="15E1CF9A" w14:textId="12E60DAE" w:rsidR="005924C8" w:rsidRDefault="005924C8" w:rsidP="005924C8">
      <w:pPr>
        <w:tabs>
          <w:tab w:val="left" w:pos="1331"/>
        </w:tabs>
        <w:rPr>
          <w:rFonts w:ascii="Times New Roman" w:hAnsi="Times New Roman" w:cs="Times New Roman"/>
          <w:b/>
          <w:sz w:val="28"/>
          <w:szCs w:val="28"/>
        </w:rPr>
      </w:pPr>
    </w:p>
    <w:p w14:paraId="1EA791AC" w14:textId="1D8C3593" w:rsidR="005924C8" w:rsidRDefault="005924C8" w:rsidP="005924C8">
      <w:pPr>
        <w:tabs>
          <w:tab w:val="left" w:pos="1331"/>
        </w:tabs>
        <w:rPr>
          <w:rFonts w:ascii="Times New Roman" w:hAnsi="Times New Roman" w:cs="Times New Roman"/>
          <w:b/>
          <w:sz w:val="28"/>
          <w:szCs w:val="28"/>
        </w:rPr>
      </w:pPr>
    </w:p>
    <w:p w14:paraId="3BD1A581" w14:textId="74C71463" w:rsidR="005924C8" w:rsidRDefault="005924C8" w:rsidP="005924C8">
      <w:pPr>
        <w:tabs>
          <w:tab w:val="left" w:pos="1331"/>
        </w:tabs>
        <w:rPr>
          <w:rFonts w:ascii="Times New Roman" w:hAnsi="Times New Roman" w:cs="Times New Roman"/>
          <w:b/>
          <w:sz w:val="28"/>
          <w:szCs w:val="28"/>
        </w:rPr>
      </w:pPr>
    </w:p>
    <w:p w14:paraId="2857DFCA" w14:textId="794E05FE" w:rsidR="005924C8" w:rsidRPr="001A7B17" w:rsidRDefault="005924C8" w:rsidP="005924C8">
      <w:pPr>
        <w:spacing w:after="0" w:line="240" w:lineRule="auto"/>
        <w:jc w:val="center"/>
        <w:rPr>
          <w:rFonts w:ascii="Times New Roman" w:hAnsi="Times New Roman" w:cs="Times New Roman"/>
          <w:b/>
          <w:color w:val="000000" w:themeColor="text1"/>
          <w:sz w:val="28"/>
          <w:szCs w:val="28"/>
        </w:rPr>
      </w:pPr>
      <w:r w:rsidRPr="001A7B17">
        <w:rPr>
          <w:rFonts w:ascii="Times New Roman" w:hAnsi="Times New Roman" w:cs="Times New Roman"/>
          <w:b/>
          <w:color w:val="000000" w:themeColor="text1"/>
          <w:sz w:val="28"/>
          <w:szCs w:val="28"/>
        </w:rPr>
        <w:lastRenderedPageBreak/>
        <w:t>PHỤ LỤC</w:t>
      </w:r>
      <w:r>
        <w:rPr>
          <w:rFonts w:ascii="Times New Roman" w:hAnsi="Times New Roman" w:cs="Times New Roman"/>
          <w:b/>
          <w:color w:val="000000" w:themeColor="text1"/>
          <w:sz w:val="28"/>
          <w:szCs w:val="28"/>
        </w:rPr>
        <w:t xml:space="preserve"> 0</w:t>
      </w:r>
      <w:r w:rsidR="0040331F">
        <w:rPr>
          <w:rFonts w:ascii="Times New Roman" w:hAnsi="Times New Roman" w:cs="Times New Roman"/>
          <w:b/>
          <w:color w:val="000000" w:themeColor="text1"/>
          <w:sz w:val="28"/>
          <w:szCs w:val="28"/>
        </w:rPr>
        <w:t>2</w:t>
      </w:r>
    </w:p>
    <w:p w14:paraId="3EF0B041" w14:textId="77777777" w:rsidR="0040331F" w:rsidRDefault="005924C8" w:rsidP="005924C8">
      <w:pPr>
        <w:spacing w:after="0" w:line="240" w:lineRule="auto"/>
        <w:jc w:val="center"/>
        <w:rPr>
          <w:rFonts w:ascii="Times New Roman" w:hAnsi="Times New Roman" w:cs="Times New Roman"/>
          <w:b/>
          <w:color w:val="000000" w:themeColor="text1"/>
          <w:sz w:val="28"/>
          <w:szCs w:val="28"/>
        </w:rPr>
      </w:pPr>
      <w:r w:rsidRPr="001A7B17">
        <w:rPr>
          <w:rFonts w:ascii="Times New Roman" w:hAnsi="Times New Roman" w:cs="Times New Roman"/>
          <w:b/>
          <w:color w:val="000000" w:themeColor="text1"/>
          <w:sz w:val="28"/>
          <w:szCs w:val="28"/>
        </w:rPr>
        <w:t>Danh mục các ngành, nghề trọng điểm</w:t>
      </w:r>
      <w:r>
        <w:rPr>
          <w:rFonts w:ascii="Times New Roman" w:hAnsi="Times New Roman" w:cs="Times New Roman"/>
          <w:b/>
          <w:color w:val="000000" w:themeColor="text1"/>
          <w:sz w:val="28"/>
          <w:szCs w:val="28"/>
        </w:rPr>
        <w:t xml:space="preserve"> </w:t>
      </w:r>
    </w:p>
    <w:p w14:paraId="4E310B5E" w14:textId="32A67BD7" w:rsidR="005924C8" w:rsidRPr="0040331F" w:rsidRDefault="0040331F" w:rsidP="005924C8">
      <w:pPr>
        <w:spacing w:after="0" w:line="240" w:lineRule="auto"/>
        <w:jc w:val="center"/>
        <w:rPr>
          <w:rFonts w:ascii="Times New Roman" w:hAnsi="Times New Roman" w:cs="Times New Roman"/>
          <w:b/>
          <w:i/>
          <w:iCs/>
          <w:color w:val="000000" w:themeColor="text1"/>
          <w:sz w:val="28"/>
          <w:szCs w:val="28"/>
        </w:rPr>
      </w:pPr>
      <w:r w:rsidRPr="0040331F">
        <w:rPr>
          <w:rFonts w:ascii="Times New Roman" w:hAnsi="Times New Roman" w:cs="Times New Roman"/>
          <w:b/>
          <w:i/>
          <w:iCs/>
          <w:color w:val="000000" w:themeColor="text1"/>
          <w:sz w:val="28"/>
          <w:szCs w:val="28"/>
        </w:rPr>
        <w:t>(Á</w:t>
      </w:r>
      <w:r w:rsidR="005924C8" w:rsidRPr="0040331F">
        <w:rPr>
          <w:rFonts w:ascii="Times New Roman" w:hAnsi="Times New Roman" w:cs="Times New Roman"/>
          <w:b/>
          <w:i/>
          <w:iCs/>
          <w:color w:val="000000" w:themeColor="text1"/>
          <w:sz w:val="28"/>
          <w:szCs w:val="28"/>
        </w:rPr>
        <w:t>p dụng đối với</w:t>
      </w:r>
      <w:r w:rsidRPr="0040331F">
        <w:rPr>
          <w:rFonts w:ascii="Times New Roman" w:hAnsi="Times New Roman" w:cs="Times New Roman"/>
          <w:b/>
          <w:i/>
          <w:iCs/>
          <w:color w:val="000000" w:themeColor="text1"/>
          <w:sz w:val="28"/>
          <w:szCs w:val="28"/>
        </w:rPr>
        <w:t xml:space="preserve"> đối tượng thực hiện tại điểm </w:t>
      </w:r>
      <w:r w:rsidRPr="0040331F">
        <w:rPr>
          <w:rFonts w:ascii="Times New Roman" w:hAnsi="Times New Roman" w:cs="Times New Roman"/>
          <w:b/>
          <w:bCs/>
          <w:i/>
          <w:iCs/>
          <w:color w:val="000000" w:themeColor="text1"/>
          <w:sz w:val="28"/>
          <w:szCs w:val="28"/>
          <w:lang w:val="nl-NL"/>
        </w:rPr>
        <w:t>d khoản 2 Điều 25</w:t>
      </w:r>
      <w:r w:rsidRPr="0040331F">
        <w:rPr>
          <w:rFonts w:ascii="Times New Roman" w:hAnsi="Times New Roman" w:cs="Times New Roman"/>
          <w:b/>
          <w:i/>
          <w:iCs/>
          <w:color w:val="000000" w:themeColor="text1"/>
          <w:sz w:val="28"/>
          <w:szCs w:val="28"/>
        </w:rPr>
        <w:t xml:space="preserve"> Luật Thủ đô)</w:t>
      </w:r>
    </w:p>
    <w:p w14:paraId="4A8DFDD3" w14:textId="77777777" w:rsidR="005924C8" w:rsidRPr="001A7B17" w:rsidRDefault="005924C8" w:rsidP="005924C8">
      <w:pPr>
        <w:spacing w:after="0" w:line="240" w:lineRule="auto"/>
        <w:rPr>
          <w:rFonts w:ascii="Times New Roman" w:hAnsi="Times New Roman" w:cs="Times New Roman"/>
          <w:b/>
          <w:color w:val="000000" w:themeColor="text1"/>
          <w:sz w:val="28"/>
          <w:szCs w:val="28"/>
        </w:rPr>
      </w:pPr>
    </w:p>
    <w:tbl>
      <w:tblPr>
        <w:tblW w:w="9776" w:type="dxa"/>
        <w:jc w:val="center"/>
        <w:tblLook w:val="04A0" w:firstRow="1" w:lastRow="0" w:firstColumn="1" w:lastColumn="0" w:noHBand="0" w:noVBand="1"/>
      </w:tblPr>
      <w:tblGrid>
        <w:gridCol w:w="851"/>
        <w:gridCol w:w="3969"/>
        <w:gridCol w:w="992"/>
        <w:gridCol w:w="3964"/>
      </w:tblGrid>
      <w:tr w:rsidR="005924C8" w:rsidRPr="001A7B17" w14:paraId="4A51C0B4" w14:textId="77777777" w:rsidTr="00F9490E">
        <w:trPr>
          <w:trHeight w:val="375"/>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444F57FA" w14:textId="77777777" w:rsidR="005924C8" w:rsidRPr="001A7B17" w:rsidRDefault="005924C8" w:rsidP="00F9490E">
            <w:pPr>
              <w:spacing w:before="60" w:after="60" w:line="240" w:lineRule="auto"/>
              <w:jc w:val="center"/>
              <w:rPr>
                <w:rFonts w:ascii="Times New Roman" w:hAnsi="Times New Roman" w:cs="Times New Roman"/>
                <w:b/>
                <w:bCs/>
                <w:color w:val="000000" w:themeColor="text1"/>
                <w:sz w:val="28"/>
                <w:szCs w:val="28"/>
              </w:rPr>
            </w:pPr>
            <w:r w:rsidRPr="001A7B17">
              <w:rPr>
                <w:rFonts w:ascii="Times New Roman" w:hAnsi="Times New Roman" w:cs="Times New Roman"/>
                <w:b/>
                <w:bCs/>
                <w:color w:val="000000" w:themeColor="text1"/>
                <w:sz w:val="28"/>
                <w:szCs w:val="28"/>
              </w:rPr>
              <w:t>STT</w:t>
            </w:r>
          </w:p>
        </w:tc>
        <w:tc>
          <w:tcPr>
            <w:tcW w:w="3969" w:type="dxa"/>
            <w:tcBorders>
              <w:top w:val="single" w:sz="4" w:space="0" w:color="auto"/>
              <w:left w:val="nil"/>
              <w:bottom w:val="single" w:sz="4" w:space="0" w:color="auto"/>
              <w:right w:val="single" w:sz="4" w:space="0" w:color="auto"/>
            </w:tcBorders>
            <w:noWrap/>
            <w:vAlign w:val="center"/>
            <w:hideMark/>
          </w:tcPr>
          <w:p w14:paraId="32EEE0DF" w14:textId="77777777" w:rsidR="005924C8" w:rsidRPr="001A7B17" w:rsidRDefault="005924C8" w:rsidP="00F9490E">
            <w:pPr>
              <w:spacing w:before="60" w:after="60" w:line="240" w:lineRule="auto"/>
              <w:jc w:val="center"/>
              <w:rPr>
                <w:rFonts w:ascii="Times New Roman" w:hAnsi="Times New Roman" w:cs="Times New Roman"/>
                <w:b/>
                <w:bCs/>
                <w:color w:val="000000" w:themeColor="text1"/>
                <w:sz w:val="28"/>
                <w:szCs w:val="28"/>
              </w:rPr>
            </w:pPr>
            <w:r w:rsidRPr="001A7B17">
              <w:rPr>
                <w:rFonts w:ascii="Times New Roman" w:hAnsi="Times New Roman" w:cs="Times New Roman"/>
                <w:b/>
                <w:bCs/>
                <w:color w:val="000000" w:themeColor="text1"/>
                <w:sz w:val="28"/>
                <w:szCs w:val="28"/>
              </w:rPr>
              <w:t>Tên ngành, nghề</w:t>
            </w:r>
          </w:p>
        </w:tc>
        <w:tc>
          <w:tcPr>
            <w:tcW w:w="992" w:type="dxa"/>
            <w:tcBorders>
              <w:top w:val="single" w:sz="4" w:space="0" w:color="auto"/>
              <w:left w:val="nil"/>
              <w:bottom w:val="single" w:sz="4" w:space="0" w:color="auto"/>
              <w:right w:val="single" w:sz="4" w:space="0" w:color="auto"/>
            </w:tcBorders>
            <w:vAlign w:val="center"/>
            <w:hideMark/>
          </w:tcPr>
          <w:p w14:paraId="113596B1" w14:textId="77777777" w:rsidR="005924C8" w:rsidRPr="001A7B17" w:rsidRDefault="005924C8" w:rsidP="00F9490E">
            <w:pPr>
              <w:spacing w:before="60" w:after="60" w:line="240" w:lineRule="auto"/>
              <w:jc w:val="center"/>
              <w:rPr>
                <w:rFonts w:ascii="Times New Roman" w:hAnsi="Times New Roman" w:cs="Times New Roman"/>
                <w:b/>
                <w:bCs/>
                <w:color w:val="000000" w:themeColor="text1"/>
                <w:sz w:val="28"/>
                <w:szCs w:val="28"/>
              </w:rPr>
            </w:pPr>
            <w:r w:rsidRPr="001A7B17">
              <w:rPr>
                <w:rFonts w:ascii="Times New Roman" w:hAnsi="Times New Roman" w:cs="Times New Roman"/>
                <w:b/>
                <w:bCs/>
                <w:color w:val="000000" w:themeColor="text1"/>
                <w:sz w:val="28"/>
                <w:szCs w:val="28"/>
              </w:rPr>
              <w:t>STT</w:t>
            </w:r>
          </w:p>
        </w:tc>
        <w:tc>
          <w:tcPr>
            <w:tcW w:w="3964" w:type="dxa"/>
            <w:tcBorders>
              <w:top w:val="single" w:sz="4" w:space="0" w:color="auto"/>
              <w:left w:val="nil"/>
              <w:bottom w:val="single" w:sz="4" w:space="0" w:color="auto"/>
              <w:right w:val="single" w:sz="4" w:space="0" w:color="auto"/>
            </w:tcBorders>
            <w:vAlign w:val="center"/>
            <w:hideMark/>
          </w:tcPr>
          <w:p w14:paraId="4FE2C94F" w14:textId="77777777" w:rsidR="005924C8" w:rsidRPr="001A7B17" w:rsidRDefault="005924C8" w:rsidP="00F9490E">
            <w:pPr>
              <w:spacing w:before="60" w:after="60" w:line="240" w:lineRule="auto"/>
              <w:jc w:val="center"/>
              <w:rPr>
                <w:rFonts w:ascii="Times New Roman" w:hAnsi="Times New Roman" w:cs="Times New Roman"/>
                <w:b/>
                <w:bCs/>
                <w:color w:val="000000" w:themeColor="text1"/>
                <w:sz w:val="28"/>
                <w:szCs w:val="28"/>
              </w:rPr>
            </w:pPr>
            <w:r w:rsidRPr="001A7B17">
              <w:rPr>
                <w:rFonts w:ascii="Times New Roman" w:hAnsi="Times New Roman" w:cs="Times New Roman"/>
                <w:b/>
                <w:bCs/>
                <w:color w:val="000000" w:themeColor="text1"/>
                <w:sz w:val="28"/>
                <w:szCs w:val="28"/>
              </w:rPr>
              <w:t>Tên ngành, nghề</w:t>
            </w:r>
          </w:p>
        </w:tc>
      </w:tr>
      <w:tr w:rsidR="005924C8" w:rsidRPr="001A7B17" w14:paraId="3DA34ED3"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3D5A8D89"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1</w:t>
            </w:r>
          </w:p>
        </w:tc>
        <w:tc>
          <w:tcPr>
            <w:tcW w:w="3969" w:type="dxa"/>
            <w:tcBorders>
              <w:top w:val="nil"/>
              <w:left w:val="nil"/>
              <w:bottom w:val="single" w:sz="4" w:space="0" w:color="auto"/>
              <w:right w:val="single" w:sz="4" w:space="0" w:color="auto"/>
            </w:tcBorders>
            <w:vAlign w:val="center"/>
            <w:hideMark/>
          </w:tcPr>
          <w:p w14:paraId="55F499EF"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Biểu diễn nhạc cụ phương tây</w:t>
            </w:r>
          </w:p>
        </w:tc>
        <w:tc>
          <w:tcPr>
            <w:tcW w:w="992" w:type="dxa"/>
            <w:tcBorders>
              <w:top w:val="nil"/>
              <w:left w:val="nil"/>
              <w:bottom w:val="single" w:sz="4" w:space="0" w:color="auto"/>
              <w:right w:val="single" w:sz="4" w:space="0" w:color="auto"/>
            </w:tcBorders>
            <w:vAlign w:val="center"/>
            <w:hideMark/>
          </w:tcPr>
          <w:p w14:paraId="23C24582"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25</w:t>
            </w:r>
          </w:p>
        </w:tc>
        <w:tc>
          <w:tcPr>
            <w:tcW w:w="3964" w:type="dxa"/>
            <w:tcBorders>
              <w:top w:val="nil"/>
              <w:left w:val="nil"/>
              <w:bottom w:val="single" w:sz="4" w:space="0" w:color="auto"/>
              <w:right w:val="single" w:sz="4" w:space="0" w:color="auto"/>
            </w:tcBorders>
            <w:vAlign w:val="center"/>
            <w:hideMark/>
          </w:tcPr>
          <w:p w14:paraId="6EF16457"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Hướng dẫn du lịch</w:t>
            </w:r>
          </w:p>
        </w:tc>
      </w:tr>
      <w:tr w:rsidR="005924C8" w:rsidRPr="001A7B17" w14:paraId="2EEC63B9"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3D13B9D0"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2</w:t>
            </w:r>
          </w:p>
        </w:tc>
        <w:tc>
          <w:tcPr>
            <w:tcW w:w="3969" w:type="dxa"/>
            <w:tcBorders>
              <w:top w:val="nil"/>
              <w:left w:val="nil"/>
              <w:bottom w:val="single" w:sz="4" w:space="0" w:color="auto"/>
              <w:right w:val="single" w:sz="4" w:space="0" w:color="auto"/>
            </w:tcBorders>
            <w:vAlign w:val="center"/>
            <w:hideMark/>
          </w:tcPr>
          <w:p w14:paraId="38CC2D24"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Biểu diễn nhạc cụ truyền thống</w:t>
            </w:r>
          </w:p>
        </w:tc>
        <w:tc>
          <w:tcPr>
            <w:tcW w:w="992" w:type="dxa"/>
            <w:tcBorders>
              <w:top w:val="nil"/>
              <w:left w:val="nil"/>
              <w:bottom w:val="single" w:sz="4" w:space="0" w:color="auto"/>
              <w:right w:val="single" w:sz="4" w:space="0" w:color="auto"/>
            </w:tcBorders>
            <w:vAlign w:val="center"/>
            <w:hideMark/>
          </w:tcPr>
          <w:p w14:paraId="0BEC89FC"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26</w:t>
            </w:r>
          </w:p>
        </w:tc>
        <w:tc>
          <w:tcPr>
            <w:tcW w:w="3964" w:type="dxa"/>
            <w:tcBorders>
              <w:top w:val="nil"/>
              <w:left w:val="nil"/>
              <w:bottom w:val="single" w:sz="4" w:space="0" w:color="auto"/>
              <w:right w:val="single" w:sz="4" w:space="0" w:color="auto"/>
            </w:tcBorders>
            <w:vAlign w:val="center"/>
            <w:hideMark/>
          </w:tcPr>
          <w:p w14:paraId="0C763C1A"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Kỹ thuật chế biến món ăn</w:t>
            </w:r>
          </w:p>
        </w:tc>
      </w:tr>
      <w:tr w:rsidR="005924C8" w:rsidRPr="001A7B17" w14:paraId="6656850F"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3DBA857A"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3</w:t>
            </w:r>
          </w:p>
        </w:tc>
        <w:tc>
          <w:tcPr>
            <w:tcW w:w="3969" w:type="dxa"/>
            <w:tcBorders>
              <w:top w:val="nil"/>
              <w:left w:val="nil"/>
              <w:bottom w:val="single" w:sz="4" w:space="0" w:color="auto"/>
              <w:right w:val="single" w:sz="4" w:space="0" w:color="auto"/>
            </w:tcBorders>
            <w:vAlign w:val="center"/>
            <w:hideMark/>
          </w:tcPr>
          <w:p w14:paraId="379F67EC"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Thanh nhạc</w:t>
            </w:r>
          </w:p>
        </w:tc>
        <w:tc>
          <w:tcPr>
            <w:tcW w:w="992" w:type="dxa"/>
            <w:tcBorders>
              <w:top w:val="nil"/>
              <w:left w:val="nil"/>
              <w:bottom w:val="single" w:sz="4" w:space="0" w:color="auto"/>
              <w:right w:val="single" w:sz="4" w:space="0" w:color="auto"/>
            </w:tcBorders>
            <w:vAlign w:val="center"/>
            <w:hideMark/>
          </w:tcPr>
          <w:p w14:paraId="796290F6"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27</w:t>
            </w:r>
          </w:p>
        </w:tc>
        <w:tc>
          <w:tcPr>
            <w:tcW w:w="3964" w:type="dxa"/>
            <w:tcBorders>
              <w:top w:val="nil"/>
              <w:left w:val="nil"/>
              <w:bottom w:val="single" w:sz="4" w:space="0" w:color="auto"/>
              <w:right w:val="single" w:sz="4" w:space="0" w:color="auto"/>
            </w:tcBorders>
            <w:vAlign w:val="center"/>
            <w:hideMark/>
          </w:tcPr>
          <w:p w14:paraId="55603177"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Kỹ thuật làm bánh</w:t>
            </w:r>
          </w:p>
        </w:tc>
      </w:tr>
      <w:tr w:rsidR="005924C8" w:rsidRPr="001A7B17" w14:paraId="74B56670"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203B80B2"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4</w:t>
            </w:r>
          </w:p>
        </w:tc>
        <w:tc>
          <w:tcPr>
            <w:tcW w:w="3969" w:type="dxa"/>
            <w:tcBorders>
              <w:top w:val="nil"/>
              <w:left w:val="nil"/>
              <w:bottom w:val="single" w:sz="4" w:space="0" w:color="auto"/>
              <w:right w:val="single" w:sz="4" w:space="0" w:color="auto"/>
            </w:tcBorders>
            <w:vAlign w:val="center"/>
            <w:hideMark/>
          </w:tcPr>
          <w:p w14:paraId="25C4E3E3"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Piano</w:t>
            </w:r>
          </w:p>
        </w:tc>
        <w:tc>
          <w:tcPr>
            <w:tcW w:w="992" w:type="dxa"/>
            <w:tcBorders>
              <w:top w:val="nil"/>
              <w:left w:val="nil"/>
              <w:bottom w:val="single" w:sz="4" w:space="0" w:color="auto"/>
              <w:right w:val="single" w:sz="4" w:space="0" w:color="auto"/>
            </w:tcBorders>
            <w:vAlign w:val="center"/>
            <w:hideMark/>
          </w:tcPr>
          <w:p w14:paraId="0D675049"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28</w:t>
            </w:r>
          </w:p>
        </w:tc>
        <w:tc>
          <w:tcPr>
            <w:tcW w:w="3964" w:type="dxa"/>
            <w:tcBorders>
              <w:top w:val="nil"/>
              <w:left w:val="nil"/>
              <w:bottom w:val="single" w:sz="4" w:space="0" w:color="auto"/>
              <w:right w:val="single" w:sz="4" w:space="0" w:color="auto"/>
            </w:tcBorders>
            <w:vAlign w:val="center"/>
            <w:hideMark/>
          </w:tcPr>
          <w:p w14:paraId="4F7FCBAC"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Kỹ thuật pha chế đồ uống</w:t>
            </w:r>
          </w:p>
        </w:tc>
      </w:tr>
      <w:tr w:rsidR="005924C8" w:rsidRPr="001A7B17" w14:paraId="4835B70D"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6E27D889"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5</w:t>
            </w:r>
          </w:p>
        </w:tc>
        <w:tc>
          <w:tcPr>
            <w:tcW w:w="3969" w:type="dxa"/>
            <w:tcBorders>
              <w:top w:val="nil"/>
              <w:left w:val="nil"/>
              <w:bottom w:val="single" w:sz="4" w:space="0" w:color="auto"/>
              <w:right w:val="single" w:sz="4" w:space="0" w:color="auto"/>
            </w:tcBorders>
            <w:vAlign w:val="center"/>
            <w:hideMark/>
          </w:tcPr>
          <w:p w14:paraId="09AAF7BC"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Diễn viên kịch</w:t>
            </w:r>
          </w:p>
        </w:tc>
        <w:tc>
          <w:tcPr>
            <w:tcW w:w="992" w:type="dxa"/>
            <w:tcBorders>
              <w:top w:val="nil"/>
              <w:left w:val="nil"/>
              <w:bottom w:val="single" w:sz="4" w:space="0" w:color="auto"/>
              <w:right w:val="single" w:sz="4" w:space="0" w:color="auto"/>
            </w:tcBorders>
            <w:vAlign w:val="center"/>
            <w:hideMark/>
          </w:tcPr>
          <w:p w14:paraId="7EEE936D"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29</w:t>
            </w:r>
          </w:p>
        </w:tc>
        <w:tc>
          <w:tcPr>
            <w:tcW w:w="3964" w:type="dxa"/>
            <w:tcBorders>
              <w:top w:val="nil"/>
              <w:left w:val="nil"/>
              <w:bottom w:val="single" w:sz="4" w:space="0" w:color="auto"/>
              <w:right w:val="single" w:sz="4" w:space="0" w:color="auto"/>
            </w:tcBorders>
            <w:vAlign w:val="center"/>
            <w:hideMark/>
          </w:tcPr>
          <w:p w14:paraId="219ABC47"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Nghiệp vụ nhà hàng, khách sạn</w:t>
            </w:r>
          </w:p>
        </w:tc>
      </w:tr>
      <w:tr w:rsidR="005924C8" w:rsidRPr="001A7B17" w14:paraId="09F732C4"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4FBC3D98"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6</w:t>
            </w:r>
          </w:p>
        </w:tc>
        <w:tc>
          <w:tcPr>
            <w:tcW w:w="3969" w:type="dxa"/>
            <w:tcBorders>
              <w:top w:val="nil"/>
              <w:left w:val="nil"/>
              <w:bottom w:val="single" w:sz="4" w:space="0" w:color="auto"/>
              <w:right w:val="single" w:sz="4" w:space="0" w:color="auto"/>
            </w:tcBorders>
            <w:vAlign w:val="center"/>
            <w:hideMark/>
          </w:tcPr>
          <w:p w14:paraId="0393E230"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Cắt gọt kim loại</w:t>
            </w:r>
          </w:p>
        </w:tc>
        <w:tc>
          <w:tcPr>
            <w:tcW w:w="992" w:type="dxa"/>
            <w:tcBorders>
              <w:top w:val="nil"/>
              <w:left w:val="nil"/>
              <w:bottom w:val="single" w:sz="4" w:space="0" w:color="auto"/>
              <w:right w:val="single" w:sz="4" w:space="0" w:color="auto"/>
            </w:tcBorders>
            <w:vAlign w:val="center"/>
            <w:hideMark/>
          </w:tcPr>
          <w:p w14:paraId="5B59097A"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30</w:t>
            </w:r>
          </w:p>
        </w:tc>
        <w:tc>
          <w:tcPr>
            <w:tcW w:w="3964" w:type="dxa"/>
            <w:tcBorders>
              <w:top w:val="nil"/>
              <w:left w:val="nil"/>
              <w:bottom w:val="single" w:sz="4" w:space="0" w:color="auto"/>
              <w:right w:val="single" w:sz="4" w:space="0" w:color="auto"/>
            </w:tcBorders>
            <w:vAlign w:val="center"/>
            <w:hideMark/>
          </w:tcPr>
          <w:p w14:paraId="01CD7673"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 xml:space="preserve">Quản trị dịch vụ du lịch và </w:t>
            </w:r>
          </w:p>
          <w:p w14:paraId="4245C72F"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Lữ hành</w:t>
            </w:r>
          </w:p>
        </w:tc>
      </w:tr>
      <w:tr w:rsidR="005924C8" w:rsidRPr="001A7B17" w14:paraId="280C3126"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6B6347C4"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7</w:t>
            </w:r>
          </w:p>
        </w:tc>
        <w:tc>
          <w:tcPr>
            <w:tcW w:w="3969" w:type="dxa"/>
            <w:tcBorders>
              <w:top w:val="nil"/>
              <w:left w:val="nil"/>
              <w:bottom w:val="single" w:sz="4" w:space="0" w:color="auto"/>
              <w:right w:val="single" w:sz="4" w:space="0" w:color="auto"/>
            </w:tcBorders>
            <w:vAlign w:val="center"/>
            <w:hideMark/>
          </w:tcPr>
          <w:p w14:paraId="5AC51DBE"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Chế tạo thiết bị cơ khí</w:t>
            </w:r>
          </w:p>
        </w:tc>
        <w:tc>
          <w:tcPr>
            <w:tcW w:w="992" w:type="dxa"/>
            <w:tcBorders>
              <w:top w:val="nil"/>
              <w:left w:val="nil"/>
              <w:bottom w:val="single" w:sz="4" w:space="0" w:color="auto"/>
              <w:right w:val="single" w:sz="4" w:space="0" w:color="auto"/>
            </w:tcBorders>
            <w:vAlign w:val="center"/>
            <w:hideMark/>
          </w:tcPr>
          <w:p w14:paraId="5712DF75"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31</w:t>
            </w:r>
          </w:p>
        </w:tc>
        <w:tc>
          <w:tcPr>
            <w:tcW w:w="3964" w:type="dxa"/>
            <w:tcBorders>
              <w:top w:val="nil"/>
              <w:left w:val="nil"/>
              <w:bottom w:val="single" w:sz="4" w:space="0" w:color="auto"/>
              <w:right w:val="single" w:sz="4" w:space="0" w:color="auto"/>
            </w:tcBorders>
            <w:vAlign w:val="center"/>
            <w:hideMark/>
          </w:tcPr>
          <w:p w14:paraId="0A1378C1"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Du lịch sinh thái</w:t>
            </w:r>
          </w:p>
        </w:tc>
      </w:tr>
      <w:tr w:rsidR="005924C8" w:rsidRPr="001A7B17" w14:paraId="250C3FE3"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76C638A5"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8</w:t>
            </w:r>
          </w:p>
        </w:tc>
        <w:tc>
          <w:tcPr>
            <w:tcW w:w="3969" w:type="dxa"/>
            <w:tcBorders>
              <w:top w:val="nil"/>
              <w:left w:val="nil"/>
              <w:bottom w:val="single" w:sz="4" w:space="0" w:color="auto"/>
              <w:right w:val="single" w:sz="4" w:space="0" w:color="auto"/>
            </w:tcBorders>
            <w:vAlign w:val="center"/>
            <w:hideMark/>
          </w:tcPr>
          <w:p w14:paraId="2D781AD6"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 xml:space="preserve">Công nghệ kỹ thuật cơ khí </w:t>
            </w:r>
          </w:p>
        </w:tc>
        <w:tc>
          <w:tcPr>
            <w:tcW w:w="992" w:type="dxa"/>
            <w:tcBorders>
              <w:top w:val="nil"/>
              <w:left w:val="nil"/>
              <w:bottom w:val="single" w:sz="4" w:space="0" w:color="auto"/>
              <w:right w:val="single" w:sz="4" w:space="0" w:color="auto"/>
            </w:tcBorders>
            <w:vAlign w:val="center"/>
            <w:hideMark/>
          </w:tcPr>
          <w:p w14:paraId="73AA582F"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32</w:t>
            </w:r>
          </w:p>
        </w:tc>
        <w:tc>
          <w:tcPr>
            <w:tcW w:w="3964" w:type="dxa"/>
            <w:tcBorders>
              <w:top w:val="nil"/>
              <w:left w:val="nil"/>
              <w:bottom w:val="single" w:sz="4" w:space="0" w:color="auto"/>
              <w:right w:val="single" w:sz="4" w:space="0" w:color="auto"/>
            </w:tcBorders>
            <w:vAlign w:val="center"/>
            <w:hideMark/>
          </w:tcPr>
          <w:p w14:paraId="6905F81C"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Quản trị khách sạn</w:t>
            </w:r>
          </w:p>
        </w:tc>
      </w:tr>
      <w:tr w:rsidR="005924C8" w:rsidRPr="001A7B17" w14:paraId="05AEB8FB"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61FBA8A7"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9</w:t>
            </w:r>
          </w:p>
        </w:tc>
        <w:tc>
          <w:tcPr>
            <w:tcW w:w="3969" w:type="dxa"/>
            <w:tcBorders>
              <w:top w:val="nil"/>
              <w:left w:val="nil"/>
              <w:bottom w:val="single" w:sz="4" w:space="0" w:color="auto"/>
              <w:right w:val="single" w:sz="4" w:space="0" w:color="auto"/>
            </w:tcBorders>
            <w:vAlign w:val="center"/>
            <w:hideMark/>
          </w:tcPr>
          <w:p w14:paraId="0E81E98F"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Hàn</w:t>
            </w:r>
          </w:p>
        </w:tc>
        <w:tc>
          <w:tcPr>
            <w:tcW w:w="992" w:type="dxa"/>
            <w:tcBorders>
              <w:top w:val="nil"/>
              <w:left w:val="nil"/>
              <w:bottom w:val="single" w:sz="4" w:space="0" w:color="auto"/>
              <w:right w:val="single" w:sz="4" w:space="0" w:color="auto"/>
            </w:tcBorders>
            <w:vAlign w:val="center"/>
            <w:hideMark/>
          </w:tcPr>
          <w:p w14:paraId="28E9D317"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33</w:t>
            </w:r>
          </w:p>
        </w:tc>
        <w:tc>
          <w:tcPr>
            <w:tcW w:w="3964" w:type="dxa"/>
            <w:tcBorders>
              <w:top w:val="nil"/>
              <w:left w:val="nil"/>
              <w:bottom w:val="single" w:sz="4" w:space="0" w:color="auto"/>
              <w:right w:val="single" w:sz="4" w:space="0" w:color="auto"/>
            </w:tcBorders>
            <w:vAlign w:val="center"/>
            <w:hideMark/>
          </w:tcPr>
          <w:p w14:paraId="2D53DF6A"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Thương mại điện tử</w:t>
            </w:r>
          </w:p>
        </w:tc>
      </w:tr>
      <w:tr w:rsidR="005924C8" w:rsidRPr="001A7B17" w14:paraId="12323F5B"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1AFB3600"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10</w:t>
            </w:r>
          </w:p>
        </w:tc>
        <w:tc>
          <w:tcPr>
            <w:tcW w:w="3969" w:type="dxa"/>
            <w:tcBorders>
              <w:top w:val="nil"/>
              <w:left w:val="nil"/>
              <w:bottom w:val="single" w:sz="4" w:space="0" w:color="auto"/>
              <w:right w:val="single" w:sz="4" w:space="0" w:color="auto"/>
            </w:tcBorders>
            <w:vAlign w:val="center"/>
            <w:hideMark/>
          </w:tcPr>
          <w:p w14:paraId="3253560C"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Cơ điện tử</w:t>
            </w:r>
          </w:p>
        </w:tc>
        <w:tc>
          <w:tcPr>
            <w:tcW w:w="992" w:type="dxa"/>
            <w:tcBorders>
              <w:top w:val="nil"/>
              <w:left w:val="nil"/>
              <w:bottom w:val="single" w:sz="4" w:space="0" w:color="auto"/>
              <w:right w:val="single" w:sz="4" w:space="0" w:color="auto"/>
            </w:tcBorders>
            <w:vAlign w:val="center"/>
            <w:hideMark/>
          </w:tcPr>
          <w:p w14:paraId="4218DF1A"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34</w:t>
            </w:r>
          </w:p>
        </w:tc>
        <w:tc>
          <w:tcPr>
            <w:tcW w:w="3964" w:type="dxa"/>
            <w:tcBorders>
              <w:top w:val="nil"/>
              <w:left w:val="nil"/>
              <w:bottom w:val="single" w:sz="4" w:space="0" w:color="auto"/>
              <w:right w:val="single" w:sz="4" w:space="0" w:color="auto"/>
            </w:tcBorders>
            <w:vAlign w:val="center"/>
            <w:hideMark/>
          </w:tcPr>
          <w:p w14:paraId="4F33D2FE"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Nông nghiệp công nghệ cao</w:t>
            </w:r>
          </w:p>
        </w:tc>
      </w:tr>
      <w:tr w:rsidR="005924C8" w:rsidRPr="001A7B17" w14:paraId="48BCB3D1"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2CB53ACF"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11</w:t>
            </w:r>
          </w:p>
        </w:tc>
        <w:tc>
          <w:tcPr>
            <w:tcW w:w="3969" w:type="dxa"/>
            <w:tcBorders>
              <w:top w:val="nil"/>
              <w:left w:val="nil"/>
              <w:bottom w:val="single" w:sz="4" w:space="0" w:color="auto"/>
              <w:right w:val="single" w:sz="4" w:space="0" w:color="auto"/>
            </w:tcBorders>
            <w:vAlign w:val="center"/>
            <w:hideMark/>
          </w:tcPr>
          <w:p w14:paraId="3F9DEC3E"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Công nghệ kỹ thuật cơ điện tử</w:t>
            </w:r>
          </w:p>
        </w:tc>
        <w:tc>
          <w:tcPr>
            <w:tcW w:w="992" w:type="dxa"/>
            <w:tcBorders>
              <w:top w:val="nil"/>
              <w:left w:val="nil"/>
              <w:bottom w:val="single" w:sz="4" w:space="0" w:color="auto"/>
              <w:right w:val="single" w:sz="4" w:space="0" w:color="auto"/>
            </w:tcBorders>
            <w:vAlign w:val="center"/>
            <w:hideMark/>
          </w:tcPr>
          <w:p w14:paraId="287CE695"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35</w:t>
            </w:r>
          </w:p>
        </w:tc>
        <w:tc>
          <w:tcPr>
            <w:tcW w:w="3964" w:type="dxa"/>
            <w:tcBorders>
              <w:top w:val="nil"/>
              <w:left w:val="nil"/>
              <w:bottom w:val="single" w:sz="4" w:space="0" w:color="auto"/>
              <w:right w:val="single" w:sz="4" w:space="0" w:color="auto"/>
            </w:tcBorders>
            <w:vAlign w:val="center"/>
            <w:hideMark/>
          </w:tcPr>
          <w:p w14:paraId="5AA6B6B9"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Khoa học cây trồng</w:t>
            </w:r>
          </w:p>
        </w:tc>
      </w:tr>
      <w:tr w:rsidR="005924C8" w:rsidRPr="001A7B17" w14:paraId="1F0058A8"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0A4B4640"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12</w:t>
            </w:r>
          </w:p>
        </w:tc>
        <w:tc>
          <w:tcPr>
            <w:tcW w:w="3969" w:type="dxa"/>
            <w:tcBorders>
              <w:top w:val="nil"/>
              <w:left w:val="nil"/>
              <w:bottom w:val="single" w:sz="4" w:space="0" w:color="auto"/>
              <w:right w:val="single" w:sz="4" w:space="0" w:color="auto"/>
            </w:tcBorders>
            <w:vAlign w:val="center"/>
            <w:hideMark/>
          </w:tcPr>
          <w:p w14:paraId="04D2B941"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Công nghệ kỹ thuật điện, điện tử</w:t>
            </w:r>
          </w:p>
        </w:tc>
        <w:tc>
          <w:tcPr>
            <w:tcW w:w="992" w:type="dxa"/>
            <w:tcBorders>
              <w:top w:val="nil"/>
              <w:left w:val="nil"/>
              <w:bottom w:val="single" w:sz="4" w:space="0" w:color="auto"/>
              <w:right w:val="single" w:sz="4" w:space="0" w:color="auto"/>
            </w:tcBorders>
            <w:vAlign w:val="center"/>
            <w:hideMark/>
          </w:tcPr>
          <w:p w14:paraId="2319A857"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36</w:t>
            </w:r>
          </w:p>
        </w:tc>
        <w:tc>
          <w:tcPr>
            <w:tcW w:w="3964" w:type="dxa"/>
            <w:tcBorders>
              <w:top w:val="nil"/>
              <w:left w:val="nil"/>
              <w:bottom w:val="single" w:sz="4" w:space="0" w:color="auto"/>
              <w:right w:val="single" w:sz="4" w:space="0" w:color="auto"/>
            </w:tcBorders>
            <w:vAlign w:val="center"/>
            <w:hideMark/>
          </w:tcPr>
          <w:p w14:paraId="2A5BCE26"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Công nghệ thực phẩm</w:t>
            </w:r>
          </w:p>
        </w:tc>
      </w:tr>
      <w:tr w:rsidR="005924C8" w:rsidRPr="001A7B17" w14:paraId="19E893E1"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6B55D821"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13</w:t>
            </w:r>
          </w:p>
        </w:tc>
        <w:tc>
          <w:tcPr>
            <w:tcW w:w="3969" w:type="dxa"/>
            <w:tcBorders>
              <w:top w:val="nil"/>
              <w:left w:val="nil"/>
              <w:bottom w:val="single" w:sz="4" w:space="0" w:color="auto"/>
              <w:right w:val="single" w:sz="4" w:space="0" w:color="auto"/>
            </w:tcBorders>
            <w:vAlign w:val="center"/>
            <w:hideMark/>
          </w:tcPr>
          <w:p w14:paraId="5751658B"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 xml:space="preserve">Điện tử công nghiệp </w:t>
            </w:r>
          </w:p>
        </w:tc>
        <w:tc>
          <w:tcPr>
            <w:tcW w:w="992" w:type="dxa"/>
            <w:tcBorders>
              <w:top w:val="nil"/>
              <w:left w:val="nil"/>
              <w:bottom w:val="single" w:sz="4" w:space="0" w:color="auto"/>
              <w:right w:val="single" w:sz="4" w:space="0" w:color="auto"/>
            </w:tcBorders>
            <w:vAlign w:val="center"/>
            <w:hideMark/>
          </w:tcPr>
          <w:p w14:paraId="68B17390"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37</w:t>
            </w:r>
          </w:p>
        </w:tc>
        <w:tc>
          <w:tcPr>
            <w:tcW w:w="3964" w:type="dxa"/>
            <w:tcBorders>
              <w:top w:val="nil"/>
              <w:left w:val="nil"/>
              <w:bottom w:val="single" w:sz="4" w:space="0" w:color="auto"/>
              <w:right w:val="single" w:sz="4" w:space="0" w:color="auto"/>
            </w:tcBorders>
            <w:vAlign w:val="center"/>
            <w:hideMark/>
          </w:tcPr>
          <w:p w14:paraId="7AAB54FE"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Công nghệ kỹ thuật môi trường</w:t>
            </w:r>
          </w:p>
        </w:tc>
      </w:tr>
      <w:tr w:rsidR="005924C8" w:rsidRPr="001A7B17" w14:paraId="4F11C211"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0A7DDF1B"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14</w:t>
            </w:r>
          </w:p>
        </w:tc>
        <w:tc>
          <w:tcPr>
            <w:tcW w:w="3969" w:type="dxa"/>
            <w:tcBorders>
              <w:top w:val="nil"/>
              <w:left w:val="nil"/>
              <w:bottom w:val="single" w:sz="4" w:space="0" w:color="auto"/>
              <w:right w:val="single" w:sz="4" w:space="0" w:color="auto"/>
            </w:tcBorders>
            <w:vAlign w:val="center"/>
            <w:hideMark/>
          </w:tcPr>
          <w:p w14:paraId="19E4C369"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Điện tử dân dụng</w:t>
            </w:r>
          </w:p>
        </w:tc>
        <w:tc>
          <w:tcPr>
            <w:tcW w:w="992" w:type="dxa"/>
            <w:tcBorders>
              <w:top w:val="nil"/>
              <w:left w:val="nil"/>
              <w:bottom w:val="single" w:sz="4" w:space="0" w:color="auto"/>
              <w:right w:val="single" w:sz="4" w:space="0" w:color="auto"/>
            </w:tcBorders>
            <w:vAlign w:val="center"/>
            <w:hideMark/>
          </w:tcPr>
          <w:p w14:paraId="78295A40"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38</w:t>
            </w:r>
          </w:p>
        </w:tc>
        <w:tc>
          <w:tcPr>
            <w:tcW w:w="3964" w:type="dxa"/>
            <w:tcBorders>
              <w:top w:val="nil"/>
              <w:left w:val="nil"/>
              <w:bottom w:val="single" w:sz="4" w:space="0" w:color="auto"/>
              <w:right w:val="single" w:sz="4" w:space="0" w:color="auto"/>
            </w:tcBorders>
            <w:vAlign w:val="center"/>
            <w:hideMark/>
          </w:tcPr>
          <w:p w14:paraId="6578318C"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Kỹ thuật sơn mài và khảm trai</w:t>
            </w:r>
          </w:p>
        </w:tc>
      </w:tr>
      <w:tr w:rsidR="005924C8" w:rsidRPr="001A7B17" w14:paraId="78EF6D30"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774EE9D4"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15</w:t>
            </w:r>
          </w:p>
        </w:tc>
        <w:tc>
          <w:tcPr>
            <w:tcW w:w="3969" w:type="dxa"/>
            <w:tcBorders>
              <w:top w:val="nil"/>
              <w:left w:val="nil"/>
              <w:bottom w:val="single" w:sz="4" w:space="0" w:color="auto"/>
              <w:right w:val="single" w:sz="4" w:space="0" w:color="auto"/>
            </w:tcBorders>
            <w:vAlign w:val="center"/>
            <w:hideMark/>
          </w:tcPr>
          <w:p w14:paraId="296D5A2F"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Điện công nghiệp</w:t>
            </w:r>
          </w:p>
        </w:tc>
        <w:tc>
          <w:tcPr>
            <w:tcW w:w="992" w:type="dxa"/>
            <w:tcBorders>
              <w:top w:val="nil"/>
              <w:left w:val="nil"/>
              <w:bottom w:val="single" w:sz="4" w:space="0" w:color="auto"/>
              <w:right w:val="single" w:sz="4" w:space="0" w:color="auto"/>
            </w:tcBorders>
            <w:vAlign w:val="center"/>
            <w:hideMark/>
          </w:tcPr>
          <w:p w14:paraId="632993C4"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39</w:t>
            </w:r>
          </w:p>
        </w:tc>
        <w:tc>
          <w:tcPr>
            <w:tcW w:w="3964" w:type="dxa"/>
            <w:tcBorders>
              <w:top w:val="nil"/>
              <w:left w:val="nil"/>
              <w:bottom w:val="single" w:sz="4" w:space="0" w:color="auto"/>
              <w:right w:val="single" w:sz="4" w:space="0" w:color="auto"/>
            </w:tcBorders>
            <w:vAlign w:val="center"/>
            <w:hideMark/>
          </w:tcPr>
          <w:p w14:paraId="4D16A61C"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Truyền thông đa phương tiện</w:t>
            </w:r>
          </w:p>
        </w:tc>
      </w:tr>
      <w:tr w:rsidR="005924C8" w:rsidRPr="001A7B17" w14:paraId="76F7C5FA"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143CD5A8"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16</w:t>
            </w:r>
          </w:p>
        </w:tc>
        <w:tc>
          <w:tcPr>
            <w:tcW w:w="3969" w:type="dxa"/>
            <w:tcBorders>
              <w:top w:val="nil"/>
              <w:left w:val="nil"/>
              <w:bottom w:val="single" w:sz="4" w:space="0" w:color="auto"/>
              <w:right w:val="single" w:sz="4" w:space="0" w:color="auto"/>
            </w:tcBorders>
            <w:hideMark/>
          </w:tcPr>
          <w:p w14:paraId="7CDD5463"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Kỹ thuật máy lạnh và điều hòa không khí</w:t>
            </w:r>
          </w:p>
        </w:tc>
        <w:tc>
          <w:tcPr>
            <w:tcW w:w="992" w:type="dxa"/>
            <w:tcBorders>
              <w:top w:val="nil"/>
              <w:left w:val="nil"/>
              <w:bottom w:val="single" w:sz="4" w:space="0" w:color="auto"/>
              <w:right w:val="single" w:sz="4" w:space="0" w:color="auto"/>
            </w:tcBorders>
            <w:vAlign w:val="center"/>
            <w:hideMark/>
          </w:tcPr>
          <w:p w14:paraId="51FB494F"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40</w:t>
            </w:r>
          </w:p>
        </w:tc>
        <w:tc>
          <w:tcPr>
            <w:tcW w:w="3964" w:type="dxa"/>
            <w:tcBorders>
              <w:top w:val="nil"/>
              <w:left w:val="nil"/>
              <w:bottom w:val="single" w:sz="4" w:space="0" w:color="auto"/>
              <w:right w:val="single" w:sz="4" w:space="0" w:color="auto"/>
            </w:tcBorders>
            <w:hideMark/>
          </w:tcPr>
          <w:p w14:paraId="3038328B"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Tự động hóa công nghiệp</w:t>
            </w:r>
          </w:p>
        </w:tc>
      </w:tr>
      <w:tr w:rsidR="005924C8" w:rsidRPr="001A7B17" w14:paraId="1D90ACD3"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1A72EC9A"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17</w:t>
            </w:r>
          </w:p>
        </w:tc>
        <w:tc>
          <w:tcPr>
            <w:tcW w:w="3969" w:type="dxa"/>
            <w:tcBorders>
              <w:top w:val="nil"/>
              <w:left w:val="nil"/>
              <w:bottom w:val="single" w:sz="4" w:space="0" w:color="auto"/>
              <w:right w:val="single" w:sz="4" w:space="0" w:color="auto"/>
            </w:tcBorders>
            <w:vAlign w:val="center"/>
            <w:hideMark/>
          </w:tcPr>
          <w:p w14:paraId="45EB8F42"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Công nghệ ô tô</w:t>
            </w:r>
          </w:p>
        </w:tc>
        <w:tc>
          <w:tcPr>
            <w:tcW w:w="992" w:type="dxa"/>
            <w:tcBorders>
              <w:top w:val="nil"/>
              <w:left w:val="nil"/>
              <w:bottom w:val="single" w:sz="4" w:space="0" w:color="auto"/>
              <w:right w:val="single" w:sz="4" w:space="0" w:color="auto"/>
            </w:tcBorders>
            <w:vAlign w:val="center"/>
            <w:hideMark/>
          </w:tcPr>
          <w:p w14:paraId="78E3C378"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41</w:t>
            </w:r>
          </w:p>
        </w:tc>
        <w:tc>
          <w:tcPr>
            <w:tcW w:w="3964" w:type="dxa"/>
            <w:tcBorders>
              <w:top w:val="nil"/>
              <w:left w:val="nil"/>
              <w:bottom w:val="single" w:sz="4" w:space="0" w:color="auto"/>
              <w:right w:val="single" w:sz="4" w:space="0" w:color="auto"/>
            </w:tcBorders>
            <w:vAlign w:val="center"/>
            <w:hideMark/>
          </w:tcPr>
          <w:p w14:paraId="54CED365"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Dịch vụ thú y</w:t>
            </w:r>
          </w:p>
        </w:tc>
      </w:tr>
      <w:tr w:rsidR="005924C8" w:rsidRPr="001A7B17" w14:paraId="3453A250"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5242DA0A"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18</w:t>
            </w:r>
          </w:p>
        </w:tc>
        <w:tc>
          <w:tcPr>
            <w:tcW w:w="3969" w:type="dxa"/>
            <w:tcBorders>
              <w:top w:val="nil"/>
              <w:left w:val="nil"/>
              <w:bottom w:val="single" w:sz="4" w:space="0" w:color="auto"/>
              <w:right w:val="single" w:sz="4" w:space="0" w:color="auto"/>
            </w:tcBorders>
            <w:hideMark/>
          </w:tcPr>
          <w:p w14:paraId="69B3A518"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Công nghệ sơn ô tô</w:t>
            </w:r>
          </w:p>
        </w:tc>
        <w:tc>
          <w:tcPr>
            <w:tcW w:w="992" w:type="dxa"/>
            <w:tcBorders>
              <w:top w:val="nil"/>
              <w:left w:val="nil"/>
              <w:bottom w:val="single" w:sz="4" w:space="0" w:color="auto"/>
              <w:right w:val="single" w:sz="4" w:space="0" w:color="auto"/>
            </w:tcBorders>
            <w:vAlign w:val="center"/>
            <w:hideMark/>
          </w:tcPr>
          <w:p w14:paraId="2BD18667"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42</w:t>
            </w:r>
          </w:p>
        </w:tc>
        <w:tc>
          <w:tcPr>
            <w:tcW w:w="3964" w:type="dxa"/>
            <w:tcBorders>
              <w:top w:val="nil"/>
              <w:left w:val="nil"/>
              <w:bottom w:val="single" w:sz="4" w:space="0" w:color="auto"/>
              <w:right w:val="single" w:sz="4" w:space="0" w:color="auto"/>
            </w:tcBorders>
            <w:vAlign w:val="center"/>
            <w:hideMark/>
          </w:tcPr>
          <w:p w14:paraId="201DDA7D"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Dược</w:t>
            </w:r>
          </w:p>
        </w:tc>
      </w:tr>
      <w:tr w:rsidR="005924C8" w:rsidRPr="001A7B17" w14:paraId="15CF9262"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078693AF"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19</w:t>
            </w:r>
          </w:p>
        </w:tc>
        <w:tc>
          <w:tcPr>
            <w:tcW w:w="3969" w:type="dxa"/>
            <w:tcBorders>
              <w:top w:val="nil"/>
              <w:left w:val="nil"/>
              <w:bottom w:val="single" w:sz="4" w:space="0" w:color="auto"/>
              <w:right w:val="single" w:sz="4" w:space="0" w:color="auto"/>
            </w:tcBorders>
            <w:vAlign w:val="center"/>
            <w:hideMark/>
          </w:tcPr>
          <w:p w14:paraId="50DC5207"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Công nghệ thông tin</w:t>
            </w:r>
          </w:p>
        </w:tc>
        <w:tc>
          <w:tcPr>
            <w:tcW w:w="992" w:type="dxa"/>
            <w:tcBorders>
              <w:top w:val="nil"/>
              <w:left w:val="nil"/>
              <w:bottom w:val="single" w:sz="4" w:space="0" w:color="auto"/>
              <w:right w:val="single" w:sz="4" w:space="0" w:color="auto"/>
            </w:tcBorders>
            <w:vAlign w:val="center"/>
            <w:hideMark/>
          </w:tcPr>
          <w:p w14:paraId="2F43ABE3"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43</w:t>
            </w:r>
          </w:p>
        </w:tc>
        <w:tc>
          <w:tcPr>
            <w:tcW w:w="3964" w:type="dxa"/>
            <w:tcBorders>
              <w:top w:val="nil"/>
              <w:left w:val="nil"/>
              <w:bottom w:val="single" w:sz="4" w:space="0" w:color="auto"/>
              <w:right w:val="single" w:sz="4" w:space="0" w:color="auto"/>
            </w:tcBorders>
            <w:hideMark/>
          </w:tcPr>
          <w:p w14:paraId="5225F908"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Điều dưỡng</w:t>
            </w:r>
          </w:p>
        </w:tc>
      </w:tr>
      <w:tr w:rsidR="005924C8" w:rsidRPr="001A7B17" w14:paraId="693F5C0E"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572F7159"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20</w:t>
            </w:r>
          </w:p>
        </w:tc>
        <w:tc>
          <w:tcPr>
            <w:tcW w:w="3969" w:type="dxa"/>
            <w:tcBorders>
              <w:top w:val="nil"/>
              <w:left w:val="nil"/>
              <w:bottom w:val="single" w:sz="4" w:space="0" w:color="auto"/>
              <w:right w:val="single" w:sz="4" w:space="0" w:color="auto"/>
            </w:tcBorders>
            <w:vAlign w:val="center"/>
            <w:hideMark/>
          </w:tcPr>
          <w:p w14:paraId="521C4291"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Công nghệ thông tin (Ứng dụng phần mềm)</w:t>
            </w:r>
          </w:p>
        </w:tc>
        <w:tc>
          <w:tcPr>
            <w:tcW w:w="992" w:type="dxa"/>
            <w:tcBorders>
              <w:top w:val="nil"/>
              <w:left w:val="nil"/>
              <w:bottom w:val="single" w:sz="4" w:space="0" w:color="auto"/>
              <w:right w:val="single" w:sz="4" w:space="0" w:color="auto"/>
            </w:tcBorders>
            <w:vAlign w:val="center"/>
            <w:hideMark/>
          </w:tcPr>
          <w:p w14:paraId="21328959"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44</w:t>
            </w:r>
          </w:p>
        </w:tc>
        <w:tc>
          <w:tcPr>
            <w:tcW w:w="3964" w:type="dxa"/>
            <w:tcBorders>
              <w:top w:val="nil"/>
              <w:left w:val="nil"/>
              <w:bottom w:val="single" w:sz="4" w:space="0" w:color="auto"/>
              <w:right w:val="single" w:sz="4" w:space="0" w:color="auto"/>
            </w:tcBorders>
            <w:vAlign w:val="center"/>
            <w:hideMark/>
          </w:tcPr>
          <w:p w14:paraId="2ACBD88D"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Y sỹ đa khoa</w:t>
            </w:r>
          </w:p>
        </w:tc>
      </w:tr>
      <w:tr w:rsidR="005924C8" w:rsidRPr="001A7B17" w14:paraId="57D6FE8A" w14:textId="77777777" w:rsidTr="00F9490E">
        <w:trPr>
          <w:trHeight w:val="375"/>
          <w:jc w:val="center"/>
        </w:trPr>
        <w:tc>
          <w:tcPr>
            <w:tcW w:w="851" w:type="dxa"/>
            <w:tcBorders>
              <w:top w:val="nil"/>
              <w:left w:val="single" w:sz="4" w:space="0" w:color="auto"/>
              <w:bottom w:val="single" w:sz="4" w:space="0" w:color="auto"/>
              <w:right w:val="single" w:sz="4" w:space="0" w:color="auto"/>
            </w:tcBorders>
            <w:noWrap/>
            <w:vAlign w:val="center"/>
            <w:hideMark/>
          </w:tcPr>
          <w:p w14:paraId="3EBB8630"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21</w:t>
            </w:r>
          </w:p>
        </w:tc>
        <w:tc>
          <w:tcPr>
            <w:tcW w:w="3969" w:type="dxa"/>
            <w:tcBorders>
              <w:top w:val="nil"/>
              <w:left w:val="nil"/>
              <w:bottom w:val="single" w:sz="4" w:space="0" w:color="auto"/>
              <w:right w:val="single" w:sz="4" w:space="0" w:color="auto"/>
            </w:tcBorders>
            <w:vAlign w:val="center"/>
            <w:hideMark/>
          </w:tcPr>
          <w:p w14:paraId="3B17B801"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Lập trình máy tính</w:t>
            </w:r>
          </w:p>
        </w:tc>
        <w:tc>
          <w:tcPr>
            <w:tcW w:w="992" w:type="dxa"/>
            <w:tcBorders>
              <w:top w:val="nil"/>
              <w:left w:val="nil"/>
              <w:bottom w:val="single" w:sz="4" w:space="0" w:color="auto"/>
              <w:right w:val="single" w:sz="4" w:space="0" w:color="auto"/>
            </w:tcBorders>
            <w:vAlign w:val="center"/>
            <w:hideMark/>
          </w:tcPr>
          <w:p w14:paraId="17FACCAB"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45</w:t>
            </w:r>
          </w:p>
        </w:tc>
        <w:tc>
          <w:tcPr>
            <w:tcW w:w="3964" w:type="dxa"/>
            <w:tcBorders>
              <w:top w:val="nil"/>
              <w:left w:val="nil"/>
              <w:bottom w:val="single" w:sz="4" w:space="0" w:color="auto"/>
              <w:right w:val="single" w:sz="4" w:space="0" w:color="auto"/>
            </w:tcBorders>
            <w:vAlign w:val="center"/>
            <w:hideMark/>
          </w:tcPr>
          <w:p w14:paraId="0B8A687B"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Công nghệ kỹ thuật kiến trúc</w:t>
            </w:r>
          </w:p>
        </w:tc>
      </w:tr>
      <w:tr w:rsidR="005924C8" w:rsidRPr="001A7B17" w14:paraId="6F145967" w14:textId="77777777" w:rsidTr="00F9490E">
        <w:trPr>
          <w:trHeight w:val="375"/>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6DEFD563"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22</w:t>
            </w:r>
          </w:p>
        </w:tc>
        <w:tc>
          <w:tcPr>
            <w:tcW w:w="3969" w:type="dxa"/>
            <w:tcBorders>
              <w:top w:val="single" w:sz="4" w:space="0" w:color="auto"/>
              <w:left w:val="nil"/>
              <w:bottom w:val="single" w:sz="4" w:space="0" w:color="auto"/>
              <w:right w:val="single" w:sz="4" w:space="0" w:color="auto"/>
            </w:tcBorders>
            <w:vAlign w:val="center"/>
            <w:hideMark/>
          </w:tcPr>
          <w:p w14:paraId="24DA2E54"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Thiết kế đồ họa</w:t>
            </w:r>
          </w:p>
        </w:tc>
        <w:tc>
          <w:tcPr>
            <w:tcW w:w="992" w:type="dxa"/>
            <w:tcBorders>
              <w:top w:val="single" w:sz="4" w:space="0" w:color="auto"/>
              <w:left w:val="nil"/>
              <w:bottom w:val="single" w:sz="4" w:space="0" w:color="auto"/>
              <w:right w:val="single" w:sz="4" w:space="0" w:color="auto"/>
            </w:tcBorders>
            <w:vAlign w:val="center"/>
            <w:hideMark/>
          </w:tcPr>
          <w:p w14:paraId="61300DA0"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46</w:t>
            </w:r>
          </w:p>
        </w:tc>
        <w:tc>
          <w:tcPr>
            <w:tcW w:w="3964" w:type="dxa"/>
            <w:tcBorders>
              <w:top w:val="single" w:sz="4" w:space="0" w:color="auto"/>
              <w:left w:val="nil"/>
              <w:bottom w:val="single" w:sz="4" w:space="0" w:color="auto"/>
              <w:right w:val="single" w:sz="4" w:space="0" w:color="auto"/>
            </w:tcBorders>
            <w:vAlign w:val="center"/>
            <w:hideMark/>
          </w:tcPr>
          <w:p w14:paraId="0B87AD69"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Thiết kế cảnh quan, hoa viên</w:t>
            </w:r>
          </w:p>
        </w:tc>
      </w:tr>
      <w:tr w:rsidR="005924C8" w:rsidRPr="001A7B17" w14:paraId="21E3898C" w14:textId="77777777" w:rsidTr="00F9490E">
        <w:trPr>
          <w:trHeight w:val="375"/>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7AB6B076"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23</w:t>
            </w:r>
          </w:p>
        </w:tc>
        <w:tc>
          <w:tcPr>
            <w:tcW w:w="3969" w:type="dxa"/>
            <w:tcBorders>
              <w:top w:val="single" w:sz="4" w:space="0" w:color="auto"/>
              <w:left w:val="nil"/>
              <w:bottom w:val="single" w:sz="4" w:space="0" w:color="auto"/>
              <w:right w:val="single" w:sz="4" w:space="0" w:color="auto"/>
            </w:tcBorders>
            <w:vAlign w:val="center"/>
            <w:hideMark/>
          </w:tcPr>
          <w:p w14:paraId="4D9C9C5F"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Chăm sóc sắc đẹp</w:t>
            </w:r>
          </w:p>
        </w:tc>
        <w:tc>
          <w:tcPr>
            <w:tcW w:w="992" w:type="dxa"/>
            <w:tcBorders>
              <w:top w:val="single" w:sz="4" w:space="0" w:color="auto"/>
              <w:left w:val="nil"/>
              <w:bottom w:val="single" w:sz="4" w:space="0" w:color="auto"/>
              <w:right w:val="single" w:sz="4" w:space="0" w:color="auto"/>
            </w:tcBorders>
            <w:vAlign w:val="center"/>
            <w:hideMark/>
          </w:tcPr>
          <w:p w14:paraId="0C27CBF2"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47</w:t>
            </w:r>
          </w:p>
        </w:tc>
        <w:tc>
          <w:tcPr>
            <w:tcW w:w="3964" w:type="dxa"/>
            <w:tcBorders>
              <w:top w:val="single" w:sz="4" w:space="0" w:color="auto"/>
              <w:left w:val="nil"/>
              <w:bottom w:val="single" w:sz="4" w:space="0" w:color="auto"/>
              <w:right w:val="single" w:sz="4" w:space="0" w:color="auto"/>
            </w:tcBorders>
            <w:vAlign w:val="center"/>
            <w:hideMark/>
          </w:tcPr>
          <w:p w14:paraId="6DC7B7D0"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Quản lý khu đô thị</w:t>
            </w:r>
          </w:p>
        </w:tc>
      </w:tr>
      <w:tr w:rsidR="005924C8" w:rsidRPr="001A7B17" w14:paraId="43A43251" w14:textId="77777777" w:rsidTr="00F9490E">
        <w:trPr>
          <w:trHeight w:val="375"/>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31207163"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24</w:t>
            </w:r>
          </w:p>
        </w:tc>
        <w:tc>
          <w:tcPr>
            <w:tcW w:w="3969" w:type="dxa"/>
            <w:tcBorders>
              <w:top w:val="single" w:sz="4" w:space="0" w:color="auto"/>
              <w:left w:val="nil"/>
              <w:bottom w:val="single" w:sz="4" w:space="0" w:color="auto"/>
              <w:right w:val="single" w:sz="4" w:space="0" w:color="auto"/>
            </w:tcBorders>
            <w:vAlign w:val="center"/>
            <w:hideMark/>
          </w:tcPr>
          <w:p w14:paraId="44AABF47"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Tạo mẫu và chăm sóc sắc đẹp</w:t>
            </w:r>
          </w:p>
        </w:tc>
        <w:tc>
          <w:tcPr>
            <w:tcW w:w="992" w:type="dxa"/>
            <w:tcBorders>
              <w:top w:val="single" w:sz="4" w:space="0" w:color="auto"/>
              <w:left w:val="nil"/>
              <w:bottom w:val="single" w:sz="4" w:space="0" w:color="auto"/>
              <w:right w:val="single" w:sz="4" w:space="0" w:color="auto"/>
            </w:tcBorders>
            <w:vAlign w:val="center"/>
            <w:hideMark/>
          </w:tcPr>
          <w:p w14:paraId="6578D83D" w14:textId="77777777" w:rsidR="005924C8" w:rsidRPr="001A7B17" w:rsidRDefault="005924C8" w:rsidP="00F9490E">
            <w:pPr>
              <w:spacing w:before="60" w:after="60" w:line="240" w:lineRule="auto"/>
              <w:jc w:val="center"/>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48</w:t>
            </w:r>
          </w:p>
        </w:tc>
        <w:tc>
          <w:tcPr>
            <w:tcW w:w="3964" w:type="dxa"/>
            <w:tcBorders>
              <w:top w:val="single" w:sz="4" w:space="0" w:color="auto"/>
              <w:left w:val="nil"/>
              <w:bottom w:val="single" w:sz="4" w:space="0" w:color="auto"/>
              <w:right w:val="single" w:sz="4" w:space="0" w:color="auto"/>
            </w:tcBorders>
            <w:vAlign w:val="center"/>
            <w:hideMark/>
          </w:tcPr>
          <w:p w14:paraId="680C8701" w14:textId="77777777" w:rsidR="005924C8" w:rsidRPr="001A7B17" w:rsidRDefault="005924C8" w:rsidP="00F9490E">
            <w:pPr>
              <w:spacing w:before="60" w:after="60" w:line="240" w:lineRule="auto"/>
              <w:rPr>
                <w:rFonts w:ascii="Times New Roman" w:hAnsi="Times New Roman" w:cs="Times New Roman"/>
                <w:color w:val="000000" w:themeColor="text1"/>
                <w:sz w:val="28"/>
                <w:szCs w:val="28"/>
              </w:rPr>
            </w:pPr>
            <w:r w:rsidRPr="001A7B17">
              <w:rPr>
                <w:rFonts w:ascii="Times New Roman" w:hAnsi="Times New Roman" w:cs="Times New Roman"/>
                <w:color w:val="000000" w:themeColor="text1"/>
                <w:sz w:val="28"/>
                <w:szCs w:val="28"/>
              </w:rPr>
              <w:t>Thiết kế kiến trúc</w:t>
            </w:r>
          </w:p>
        </w:tc>
      </w:tr>
    </w:tbl>
    <w:p w14:paraId="14660198" w14:textId="6650F14E" w:rsidR="005924C8" w:rsidRDefault="005924C8" w:rsidP="005924C8">
      <w:pPr>
        <w:rPr>
          <w:rFonts w:ascii="Times New Roman" w:hAnsi="Times New Roman" w:cs="Times New Roman"/>
          <w:b/>
          <w:sz w:val="28"/>
          <w:szCs w:val="28"/>
        </w:rPr>
      </w:pPr>
    </w:p>
    <w:p w14:paraId="0A3A4D98" w14:textId="45FF7366" w:rsidR="005924C8" w:rsidRPr="005924C8" w:rsidRDefault="005924C8" w:rsidP="005924C8">
      <w:pPr>
        <w:tabs>
          <w:tab w:val="left" w:pos="1331"/>
        </w:tabs>
        <w:rPr>
          <w:rFonts w:ascii="Times New Roman" w:hAnsi="Times New Roman" w:cs="Times New Roman"/>
          <w:sz w:val="28"/>
          <w:szCs w:val="28"/>
        </w:rPr>
        <w:sectPr w:rsidR="005924C8" w:rsidRPr="005924C8" w:rsidSect="00744387">
          <w:pgSz w:w="11906" w:h="16838" w:code="9"/>
          <w:pgMar w:top="1134" w:right="1134" w:bottom="1134" w:left="1134" w:header="720" w:footer="720" w:gutter="0"/>
          <w:cols w:space="720"/>
          <w:titlePg/>
          <w:docGrid w:linePitch="360"/>
        </w:sectPr>
      </w:pPr>
    </w:p>
    <w:p w14:paraId="5AE41856" w14:textId="38D02CFE" w:rsidR="003B4BBF" w:rsidRDefault="00807863" w:rsidP="00744387">
      <w:pPr>
        <w:spacing w:after="120"/>
        <w:jc w:val="center"/>
        <w:rPr>
          <w:rFonts w:ascii="Times New Roman" w:hAnsi="Times New Roman" w:cs="Times New Roman"/>
          <w:b/>
          <w:sz w:val="28"/>
          <w:szCs w:val="28"/>
        </w:rPr>
      </w:pPr>
      <w:r>
        <w:rPr>
          <w:rFonts w:ascii="Times New Roman" w:hAnsi="Times New Roman" w:cs="Times New Roman"/>
          <w:b/>
          <w:sz w:val="28"/>
          <w:szCs w:val="28"/>
        </w:rPr>
        <w:lastRenderedPageBreak/>
        <w:t>PHỤ LỤC</w:t>
      </w:r>
      <w:r w:rsidR="00744387">
        <w:rPr>
          <w:rFonts w:ascii="Times New Roman" w:hAnsi="Times New Roman" w:cs="Times New Roman"/>
          <w:b/>
          <w:sz w:val="28"/>
          <w:szCs w:val="28"/>
        </w:rPr>
        <w:t xml:space="preserve"> 02</w:t>
      </w:r>
    </w:p>
    <w:p w14:paraId="117E5F80" w14:textId="6A5B653E" w:rsidR="00807863" w:rsidRDefault="00807863" w:rsidP="00744387">
      <w:pPr>
        <w:spacing w:after="0"/>
        <w:jc w:val="center"/>
        <w:rPr>
          <w:rFonts w:ascii="Times New Roman" w:hAnsi="Times New Roman" w:cs="Times New Roman"/>
          <w:b/>
          <w:sz w:val="28"/>
          <w:szCs w:val="28"/>
        </w:rPr>
      </w:pPr>
      <w:r>
        <w:rPr>
          <w:rFonts w:ascii="Times New Roman" w:hAnsi="Times New Roman" w:cs="Times New Roman"/>
          <w:b/>
          <w:sz w:val="28"/>
          <w:szCs w:val="28"/>
        </w:rPr>
        <w:t>Chủ trương, đường lối của Đảng, văn bản quy phạm pháp luật, điều ước quốc tế có liên quan đến dự thảo Nghị quyết</w:t>
      </w:r>
    </w:p>
    <w:p w14:paraId="3B1AF3B0" w14:textId="77777777" w:rsidR="00C71531" w:rsidRPr="00744387" w:rsidRDefault="00C71531" w:rsidP="003B4BBF">
      <w:pPr>
        <w:rPr>
          <w:rFonts w:ascii="Times New Roman" w:hAnsi="Times New Roman" w:cs="Times New Roman"/>
          <w:b/>
          <w:sz w:val="38"/>
          <w:szCs w:val="28"/>
        </w:rPr>
      </w:pPr>
    </w:p>
    <w:p w14:paraId="1335CC36" w14:textId="30960247" w:rsidR="0040331F" w:rsidRPr="0040331F" w:rsidRDefault="003B4BBF" w:rsidP="0040331F">
      <w:pPr>
        <w:rPr>
          <w:rFonts w:ascii="Times New Roman" w:hAnsi="Times New Roman" w:cs="Times New Roman"/>
          <w:b/>
          <w:sz w:val="28"/>
          <w:szCs w:val="28"/>
        </w:rPr>
      </w:pPr>
      <w:r w:rsidRPr="0006644C">
        <w:rPr>
          <w:rFonts w:ascii="Times New Roman" w:hAnsi="Times New Roman" w:cs="Times New Roman"/>
          <w:b/>
          <w:sz w:val="28"/>
          <w:szCs w:val="28"/>
        </w:rPr>
        <w:t xml:space="preserve">1. Chủ trương, đường lối của Đảng có liên quan đến </w:t>
      </w:r>
      <w:r w:rsidR="003D0C24">
        <w:rPr>
          <w:rFonts w:ascii="Times New Roman" w:hAnsi="Times New Roman" w:cs="Times New Roman"/>
          <w:b/>
          <w:sz w:val="28"/>
          <w:szCs w:val="28"/>
        </w:rPr>
        <w:t>dự thảo Nghị quyế</w:t>
      </w:r>
      <w:r w:rsidR="00CB6E2F">
        <w:rPr>
          <w:rFonts w:ascii="Times New Roman" w:hAnsi="Times New Roman" w:cs="Times New Roman"/>
          <w:b/>
          <w:sz w:val="28"/>
          <w:szCs w:val="28"/>
        </w:rPr>
        <w:t>t</w:t>
      </w:r>
    </w:p>
    <w:tbl>
      <w:tblPr>
        <w:tblStyle w:val="TableGrid"/>
        <w:tblW w:w="15021" w:type="dxa"/>
        <w:tblLook w:val="04A0" w:firstRow="1" w:lastRow="0" w:firstColumn="1" w:lastColumn="0" w:noHBand="0" w:noVBand="1"/>
      </w:tblPr>
      <w:tblGrid>
        <w:gridCol w:w="3823"/>
        <w:gridCol w:w="5103"/>
        <w:gridCol w:w="3827"/>
        <w:gridCol w:w="2268"/>
      </w:tblGrid>
      <w:tr w:rsidR="00CB6E2F" w:rsidRPr="0040331F" w14:paraId="091CB5BC" w14:textId="77777777" w:rsidTr="008E074F">
        <w:tc>
          <w:tcPr>
            <w:tcW w:w="3823" w:type="dxa"/>
          </w:tcPr>
          <w:p w14:paraId="11E7E96B" w14:textId="7CE5BCDA" w:rsidR="0040331F" w:rsidRPr="0040331F" w:rsidRDefault="00CB6E2F" w:rsidP="00CB6E2F">
            <w:pPr>
              <w:spacing w:after="160" w:line="259" w:lineRule="auto"/>
              <w:jc w:val="center"/>
              <w:rPr>
                <w:rFonts w:ascii="Times New Roman" w:hAnsi="Times New Roman" w:cs="Times New Roman"/>
                <w:b/>
                <w:bCs/>
                <w:sz w:val="28"/>
                <w:szCs w:val="28"/>
              </w:rPr>
            </w:pPr>
            <w:r w:rsidRPr="00CB6E2F">
              <w:rPr>
                <w:rFonts w:ascii="Times New Roman" w:hAnsi="Times New Roman" w:cs="Times New Roman"/>
                <w:b/>
                <w:bCs/>
                <w:sz w:val="28"/>
                <w:szCs w:val="28"/>
              </w:rPr>
              <w:t>Chủ trương, đường lối của đảng</w:t>
            </w:r>
          </w:p>
        </w:tc>
        <w:tc>
          <w:tcPr>
            <w:tcW w:w="5103" w:type="dxa"/>
          </w:tcPr>
          <w:p w14:paraId="08F27163" w14:textId="39F33B1B" w:rsidR="0040331F" w:rsidRPr="0040331F" w:rsidRDefault="00CB6E2F" w:rsidP="00CB6E2F">
            <w:pPr>
              <w:spacing w:after="160" w:line="259" w:lineRule="auto"/>
              <w:jc w:val="center"/>
              <w:rPr>
                <w:rFonts w:ascii="Times New Roman" w:hAnsi="Times New Roman" w:cs="Times New Roman"/>
                <w:b/>
                <w:bCs/>
                <w:sz w:val="28"/>
                <w:szCs w:val="28"/>
              </w:rPr>
            </w:pPr>
            <w:r w:rsidRPr="00CB6E2F">
              <w:rPr>
                <w:rFonts w:ascii="Times New Roman" w:hAnsi="Times New Roman" w:cs="Times New Roman"/>
                <w:b/>
                <w:bCs/>
                <w:sz w:val="28"/>
                <w:szCs w:val="28"/>
              </w:rPr>
              <w:t>Chính sách/quy định của dự</w:t>
            </w:r>
            <w:r w:rsidR="0040331F" w:rsidRPr="0040331F">
              <w:rPr>
                <w:rFonts w:ascii="Times New Roman" w:hAnsi="Times New Roman" w:cs="Times New Roman"/>
                <w:b/>
                <w:bCs/>
                <w:sz w:val="28"/>
                <w:szCs w:val="28"/>
              </w:rPr>
              <w:t xml:space="preserve"> </w:t>
            </w:r>
            <w:r w:rsidRPr="00CB6E2F">
              <w:rPr>
                <w:rFonts w:ascii="Times New Roman" w:hAnsi="Times New Roman" w:cs="Times New Roman"/>
                <w:b/>
                <w:bCs/>
                <w:sz w:val="28"/>
                <w:szCs w:val="28"/>
              </w:rPr>
              <w:t>thảo</w:t>
            </w:r>
          </w:p>
        </w:tc>
        <w:tc>
          <w:tcPr>
            <w:tcW w:w="3827" w:type="dxa"/>
          </w:tcPr>
          <w:p w14:paraId="57F48954" w14:textId="312F85F2" w:rsidR="0040331F" w:rsidRPr="0040331F" w:rsidRDefault="00CB6E2F" w:rsidP="00CB6E2F">
            <w:pPr>
              <w:spacing w:after="160" w:line="259" w:lineRule="auto"/>
              <w:jc w:val="center"/>
              <w:rPr>
                <w:rFonts w:ascii="Times New Roman" w:hAnsi="Times New Roman" w:cs="Times New Roman"/>
                <w:b/>
                <w:bCs/>
                <w:sz w:val="28"/>
                <w:szCs w:val="28"/>
              </w:rPr>
            </w:pPr>
            <w:r w:rsidRPr="00CB6E2F">
              <w:rPr>
                <w:rFonts w:ascii="Times New Roman" w:hAnsi="Times New Roman" w:cs="Times New Roman"/>
                <w:b/>
                <w:bCs/>
                <w:sz w:val="28"/>
                <w:szCs w:val="28"/>
              </w:rPr>
              <w:t>Đánh giá (đã th</w:t>
            </w:r>
            <w:r w:rsidR="0040331F" w:rsidRPr="0040331F">
              <w:rPr>
                <w:rFonts w:ascii="Times New Roman" w:hAnsi="Times New Roman" w:cs="Times New Roman"/>
                <w:b/>
                <w:bCs/>
                <w:sz w:val="28"/>
                <w:szCs w:val="28"/>
              </w:rPr>
              <w:t>ể chế đầy đủ hoặc một phần)</w:t>
            </w:r>
          </w:p>
        </w:tc>
        <w:tc>
          <w:tcPr>
            <w:tcW w:w="2268" w:type="dxa"/>
          </w:tcPr>
          <w:p w14:paraId="5B45355A" w14:textId="4D33E5FB" w:rsidR="0040331F" w:rsidRPr="0040331F" w:rsidRDefault="0040331F" w:rsidP="00CB6E2F">
            <w:pPr>
              <w:spacing w:after="160" w:line="259" w:lineRule="auto"/>
              <w:jc w:val="center"/>
              <w:rPr>
                <w:rFonts w:ascii="Times New Roman" w:hAnsi="Times New Roman" w:cs="Times New Roman"/>
                <w:b/>
                <w:bCs/>
                <w:sz w:val="28"/>
                <w:szCs w:val="28"/>
              </w:rPr>
            </w:pPr>
            <w:r w:rsidRPr="0040331F">
              <w:rPr>
                <w:rFonts w:ascii="Times New Roman" w:hAnsi="Times New Roman" w:cs="Times New Roman"/>
                <w:b/>
                <w:bCs/>
                <w:sz w:val="28"/>
                <w:szCs w:val="28"/>
              </w:rPr>
              <w:t>Đ</w:t>
            </w:r>
            <w:r w:rsidR="00CB6E2F" w:rsidRPr="00CB6E2F">
              <w:rPr>
                <w:rFonts w:ascii="Times New Roman" w:hAnsi="Times New Roman" w:cs="Times New Roman"/>
                <w:b/>
                <w:bCs/>
                <w:sz w:val="28"/>
                <w:szCs w:val="28"/>
              </w:rPr>
              <w:t>ề xuất xử lý</w:t>
            </w:r>
          </w:p>
        </w:tc>
      </w:tr>
      <w:tr w:rsidR="00CB6E2F" w:rsidRPr="0040331F" w14:paraId="0D390E02" w14:textId="77777777" w:rsidTr="008E074F">
        <w:tc>
          <w:tcPr>
            <w:tcW w:w="3823" w:type="dxa"/>
          </w:tcPr>
          <w:p w14:paraId="2D74A053"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Nghị quyết số 29-NQ/TW ngày 04/11/2013 của Ban Chấp hành Trung ương Đảng khóa XI về đổi mới căn bản, toàn diện giáo dục và đào tạo.</w:t>
            </w:r>
          </w:p>
        </w:tc>
        <w:tc>
          <w:tcPr>
            <w:tcW w:w="5103" w:type="dxa"/>
          </w:tcPr>
          <w:p w14:paraId="6E375E60"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Quy định chính sách cấp học bổng, cơ chế khuyến khích, hỗ trợ học sinh, sinh viên, giáo viên, giảng viên đi học tập, nghiên cứu, thỉnh giảng ở nước ngoài; hỗ trợ học phí đối với người học các ngành, nghề trọng điểm.</w:t>
            </w:r>
          </w:p>
        </w:tc>
        <w:tc>
          <w:tcPr>
            <w:tcW w:w="3827" w:type="dxa"/>
          </w:tcPr>
          <w:p w14:paraId="5D2C7AFD"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Thể chế hóa chủ trương đào tạo nhân lực, bồi dưỡng nhân tài và tăng cường hội nhập quốc tế trong giáo dục và đào tạo.</w:t>
            </w:r>
          </w:p>
        </w:tc>
        <w:tc>
          <w:tcPr>
            <w:tcW w:w="2268" w:type="dxa"/>
          </w:tcPr>
          <w:p w14:paraId="0E772E54"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Thông qua nội dung đề xuất tại dự thảo.</w:t>
            </w:r>
          </w:p>
        </w:tc>
      </w:tr>
      <w:tr w:rsidR="00CB6E2F" w:rsidRPr="0040331F" w14:paraId="56765ACE" w14:textId="77777777" w:rsidTr="008E074F">
        <w:tc>
          <w:tcPr>
            <w:tcW w:w="3823" w:type="dxa"/>
          </w:tcPr>
          <w:p w14:paraId="60DB0CC2"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Nghị quyết số 57-NQ/TW ngày 22/12/2024 của Bộ Chính trị về đột phá phát triển khoa học, công nghệ, đổi mới sáng tạo và chuyển đổi số quốc gia.</w:t>
            </w:r>
          </w:p>
        </w:tc>
        <w:tc>
          <w:tcPr>
            <w:tcW w:w="5103" w:type="dxa"/>
          </w:tcPr>
          <w:p w14:paraId="4E856ADB"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Quy định cơ chế hỗ trợ đào tạo nguồn nhân lực chất lượng cao trong các lĩnh vực khoa học công nghệ, trí tuệ nhân tạo, công nghệ bán dẫn, chuyển đổi số và đổi mới sáng tạo.</w:t>
            </w:r>
          </w:p>
        </w:tc>
        <w:tc>
          <w:tcPr>
            <w:tcW w:w="3827" w:type="dxa"/>
          </w:tcPr>
          <w:p w14:paraId="6F61417A"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Thể chế hóa một phần chủ trương phát triển, trọng dụng nhân lực chất lượng cao.</w:t>
            </w:r>
          </w:p>
        </w:tc>
        <w:tc>
          <w:tcPr>
            <w:tcW w:w="2268" w:type="dxa"/>
          </w:tcPr>
          <w:p w14:paraId="0119D112"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Thông qua nội dung đề xuất tại dự thảo.</w:t>
            </w:r>
          </w:p>
        </w:tc>
      </w:tr>
      <w:tr w:rsidR="00CB6E2F" w:rsidRPr="0040331F" w14:paraId="20BCDD01" w14:textId="77777777" w:rsidTr="008E074F">
        <w:tc>
          <w:tcPr>
            <w:tcW w:w="3823" w:type="dxa"/>
          </w:tcPr>
          <w:p w14:paraId="158684AE"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Nghị quyết số 71-NQ/TW ngày 22/8/2025 của Bộ Chính trị về đột phá phát triển giáo dục và đào tạo.</w:t>
            </w:r>
          </w:p>
        </w:tc>
        <w:tc>
          <w:tcPr>
            <w:tcW w:w="5103" w:type="dxa"/>
          </w:tcPr>
          <w:p w14:paraId="649CBF1B"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Quy định chính sách cấp học bổng, hỗ trợ học tập, nghiên cứu, thỉnh giảng ở nước ngoài trong các lĩnh vực, ngành trọng điểm.</w:t>
            </w:r>
          </w:p>
        </w:tc>
        <w:tc>
          <w:tcPr>
            <w:tcW w:w="3827" w:type="dxa"/>
          </w:tcPr>
          <w:p w14:paraId="6C5C5BFA"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Thể chế hóa trực tiếp chủ trương đẩy mạnh hội nhập quốc tế trong giáo dục và đào tạo.</w:t>
            </w:r>
          </w:p>
        </w:tc>
        <w:tc>
          <w:tcPr>
            <w:tcW w:w="2268" w:type="dxa"/>
          </w:tcPr>
          <w:p w14:paraId="2E41789D"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Thông qua nội dung đề xuất tại dự thảo.</w:t>
            </w:r>
          </w:p>
        </w:tc>
      </w:tr>
      <w:tr w:rsidR="00CB6E2F" w:rsidRPr="0040331F" w14:paraId="46B9A342" w14:textId="77777777" w:rsidTr="008E074F">
        <w:tc>
          <w:tcPr>
            <w:tcW w:w="3823" w:type="dxa"/>
          </w:tcPr>
          <w:p w14:paraId="08772B29"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 xml:space="preserve">Nghị quyết số 72-NQ/TW ngày 09/9/2025 của Bộ Chính trị về </w:t>
            </w:r>
            <w:r w:rsidRPr="0040331F">
              <w:rPr>
                <w:rFonts w:ascii="Times New Roman" w:hAnsi="Times New Roman" w:cs="Times New Roman"/>
                <w:sz w:val="28"/>
                <w:szCs w:val="28"/>
              </w:rPr>
              <w:lastRenderedPageBreak/>
              <w:t>tăng cường bảo vệ, chăm sóc và nâng cao sức khỏe nhân dân.</w:t>
            </w:r>
          </w:p>
        </w:tc>
        <w:tc>
          <w:tcPr>
            <w:tcW w:w="5103" w:type="dxa"/>
          </w:tcPr>
          <w:p w14:paraId="5EBF756C"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lastRenderedPageBreak/>
              <w:t>Quy định hỗ trợ đào tạo, nghiên cứu ở nước ngoài đối với các ngành thuộc lĩnh vực y tế, sức khỏe.</w:t>
            </w:r>
          </w:p>
        </w:tc>
        <w:tc>
          <w:tcPr>
            <w:tcW w:w="3827" w:type="dxa"/>
          </w:tcPr>
          <w:p w14:paraId="72088C8B"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Thể chế hóa chủ trương phát triển nguồn nhân lực y tế chất lượng cao.</w:t>
            </w:r>
          </w:p>
        </w:tc>
        <w:tc>
          <w:tcPr>
            <w:tcW w:w="2268" w:type="dxa"/>
          </w:tcPr>
          <w:p w14:paraId="4D04A84E"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Thông qua nội dung đề xuất tại dự thảo.</w:t>
            </w:r>
          </w:p>
        </w:tc>
      </w:tr>
      <w:tr w:rsidR="00CB6E2F" w:rsidRPr="0040331F" w14:paraId="612AEB55" w14:textId="77777777" w:rsidTr="008E074F">
        <w:tc>
          <w:tcPr>
            <w:tcW w:w="3823" w:type="dxa"/>
          </w:tcPr>
          <w:p w14:paraId="5AB8FC88"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lastRenderedPageBreak/>
              <w:t>Nghị quyết số 80-NQ/TW ngày 07/01/2026 của Bộ Chính trị về phát triển văn hóa Việt Nam.</w:t>
            </w:r>
          </w:p>
        </w:tc>
        <w:tc>
          <w:tcPr>
            <w:tcW w:w="5103" w:type="dxa"/>
          </w:tcPr>
          <w:p w14:paraId="05BCDA48"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Quy định hỗ trợ học tập, nghiên cứu ở nước ngoài đối với các ngành, lĩnh vực văn hóa, nghệ thuật, công nghiệp sáng tạo.</w:t>
            </w:r>
          </w:p>
        </w:tc>
        <w:tc>
          <w:tcPr>
            <w:tcW w:w="3827" w:type="dxa"/>
          </w:tcPr>
          <w:p w14:paraId="390EACB6"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Thể chế hóa chủ trương phát triển nguồn nhân lực văn hóa chất lượng cao.</w:t>
            </w:r>
          </w:p>
        </w:tc>
        <w:tc>
          <w:tcPr>
            <w:tcW w:w="2268" w:type="dxa"/>
          </w:tcPr>
          <w:p w14:paraId="03049092"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Thông qua nội dung đề xuất tại dự thảo.</w:t>
            </w:r>
          </w:p>
        </w:tc>
      </w:tr>
    </w:tbl>
    <w:p w14:paraId="469301DC" w14:textId="77777777" w:rsidR="0040331F" w:rsidRPr="0040331F" w:rsidRDefault="0040331F" w:rsidP="0040331F">
      <w:pPr>
        <w:rPr>
          <w:rFonts w:ascii="Times New Roman" w:hAnsi="Times New Roman" w:cs="Times New Roman"/>
          <w:b/>
          <w:bCs/>
          <w:sz w:val="28"/>
          <w:szCs w:val="28"/>
        </w:rPr>
      </w:pPr>
      <w:r w:rsidRPr="0040331F">
        <w:rPr>
          <w:rFonts w:ascii="Times New Roman" w:hAnsi="Times New Roman" w:cs="Times New Roman"/>
          <w:b/>
          <w:bCs/>
          <w:sz w:val="28"/>
          <w:szCs w:val="28"/>
        </w:rPr>
        <w:t>2. Văn bản quy phạm pháp luật có liên quan đến dự thảo Nghị quyết</w:t>
      </w:r>
    </w:p>
    <w:tbl>
      <w:tblPr>
        <w:tblStyle w:val="TableGrid"/>
        <w:tblW w:w="15021" w:type="dxa"/>
        <w:tblLook w:val="04A0" w:firstRow="1" w:lastRow="0" w:firstColumn="1" w:lastColumn="0" w:noHBand="0" w:noVBand="1"/>
      </w:tblPr>
      <w:tblGrid>
        <w:gridCol w:w="3823"/>
        <w:gridCol w:w="5103"/>
        <w:gridCol w:w="3827"/>
        <w:gridCol w:w="2268"/>
      </w:tblGrid>
      <w:tr w:rsidR="00CB6E2F" w:rsidRPr="0040331F" w14:paraId="1E880D59" w14:textId="77777777" w:rsidTr="008E074F">
        <w:tc>
          <w:tcPr>
            <w:tcW w:w="3823" w:type="dxa"/>
          </w:tcPr>
          <w:p w14:paraId="10BB2792" w14:textId="47839ADD" w:rsidR="0040331F" w:rsidRPr="0040331F" w:rsidRDefault="0040331F" w:rsidP="0040331F">
            <w:pPr>
              <w:spacing w:after="160" w:line="259" w:lineRule="auto"/>
              <w:jc w:val="center"/>
              <w:rPr>
                <w:rFonts w:ascii="Times New Roman" w:hAnsi="Times New Roman" w:cs="Times New Roman"/>
                <w:b/>
                <w:bCs/>
                <w:sz w:val="28"/>
                <w:szCs w:val="28"/>
              </w:rPr>
            </w:pPr>
            <w:r w:rsidRPr="0040331F">
              <w:rPr>
                <w:rFonts w:ascii="Times New Roman" w:hAnsi="Times New Roman" w:cs="Times New Roman"/>
                <w:b/>
                <w:bCs/>
                <w:sz w:val="28"/>
                <w:szCs w:val="28"/>
              </w:rPr>
              <w:t>Quy định của dự thảo văn bản</w:t>
            </w:r>
          </w:p>
        </w:tc>
        <w:tc>
          <w:tcPr>
            <w:tcW w:w="5103" w:type="dxa"/>
          </w:tcPr>
          <w:p w14:paraId="76E9CCED" w14:textId="01BF33D3" w:rsidR="0040331F" w:rsidRPr="0040331F" w:rsidRDefault="0040331F" w:rsidP="0040331F">
            <w:pPr>
              <w:spacing w:after="160" w:line="259" w:lineRule="auto"/>
              <w:jc w:val="center"/>
              <w:rPr>
                <w:rFonts w:ascii="Times New Roman" w:hAnsi="Times New Roman" w:cs="Times New Roman"/>
                <w:b/>
                <w:bCs/>
                <w:sz w:val="28"/>
                <w:szCs w:val="28"/>
              </w:rPr>
            </w:pPr>
            <w:r w:rsidRPr="0040331F">
              <w:rPr>
                <w:rFonts w:ascii="Times New Roman" w:hAnsi="Times New Roman" w:cs="Times New Roman"/>
                <w:b/>
                <w:bCs/>
                <w:sz w:val="28"/>
                <w:szCs w:val="28"/>
              </w:rPr>
              <w:t>Quy định của pháp luật hiện hành có liên quan</w:t>
            </w:r>
          </w:p>
        </w:tc>
        <w:tc>
          <w:tcPr>
            <w:tcW w:w="3827" w:type="dxa"/>
          </w:tcPr>
          <w:p w14:paraId="0267857B" w14:textId="240C2DEE" w:rsidR="0040331F" w:rsidRPr="0040331F" w:rsidRDefault="0040331F" w:rsidP="0040331F">
            <w:pPr>
              <w:spacing w:after="160" w:line="259" w:lineRule="auto"/>
              <w:jc w:val="center"/>
              <w:rPr>
                <w:rFonts w:ascii="Times New Roman" w:hAnsi="Times New Roman" w:cs="Times New Roman"/>
                <w:b/>
                <w:bCs/>
                <w:sz w:val="28"/>
                <w:szCs w:val="28"/>
              </w:rPr>
            </w:pPr>
            <w:r w:rsidRPr="0040331F">
              <w:rPr>
                <w:rFonts w:ascii="Times New Roman" w:hAnsi="Times New Roman" w:cs="Times New Roman"/>
                <w:b/>
                <w:bCs/>
                <w:sz w:val="28"/>
                <w:szCs w:val="28"/>
              </w:rPr>
              <w:t>Đánh giá (tính hợp hiến, tính hợp pháp, tính thống nhất)</w:t>
            </w:r>
          </w:p>
        </w:tc>
        <w:tc>
          <w:tcPr>
            <w:tcW w:w="2268" w:type="dxa"/>
          </w:tcPr>
          <w:p w14:paraId="58786A04" w14:textId="112EB061" w:rsidR="0040331F" w:rsidRPr="0040331F" w:rsidRDefault="0040331F" w:rsidP="0040331F">
            <w:pPr>
              <w:spacing w:after="160" w:line="259" w:lineRule="auto"/>
              <w:jc w:val="center"/>
              <w:rPr>
                <w:rFonts w:ascii="Times New Roman" w:hAnsi="Times New Roman" w:cs="Times New Roman"/>
                <w:b/>
                <w:bCs/>
                <w:sz w:val="28"/>
                <w:szCs w:val="28"/>
              </w:rPr>
            </w:pPr>
            <w:r w:rsidRPr="0040331F">
              <w:rPr>
                <w:rFonts w:ascii="Times New Roman" w:hAnsi="Times New Roman" w:cs="Times New Roman"/>
                <w:b/>
                <w:bCs/>
                <w:sz w:val="28"/>
                <w:szCs w:val="28"/>
              </w:rPr>
              <w:t>Đề xuất xử lý</w:t>
            </w:r>
          </w:p>
        </w:tc>
      </w:tr>
      <w:tr w:rsidR="00CB6E2F" w:rsidRPr="0040331F" w14:paraId="78734AAF" w14:textId="77777777" w:rsidTr="008E074F">
        <w:tc>
          <w:tcPr>
            <w:tcW w:w="3823" w:type="dxa"/>
          </w:tcPr>
          <w:p w14:paraId="6474DD68"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Quy định chính sách cấp học bổng, hỗ trợ học tập, nghiên cứu, thỉnh giảng ở nước ngoài.</w:t>
            </w:r>
          </w:p>
        </w:tc>
        <w:tc>
          <w:tcPr>
            <w:tcW w:w="5103" w:type="dxa"/>
          </w:tcPr>
          <w:p w14:paraId="725EC2F5"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Điểm b khoản 1 Điều 16 Luật Thủ đô số 02/2026/QH16.</w:t>
            </w:r>
          </w:p>
        </w:tc>
        <w:tc>
          <w:tcPr>
            <w:tcW w:w="3827" w:type="dxa"/>
          </w:tcPr>
          <w:p w14:paraId="386A2B96"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Phù hợp với Luật Thủ đô, đúng thẩm quyền của HĐND Thành phố.</w:t>
            </w:r>
          </w:p>
        </w:tc>
        <w:tc>
          <w:tcPr>
            <w:tcW w:w="2268" w:type="dxa"/>
          </w:tcPr>
          <w:p w14:paraId="5C16F9A0"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Ban hành theo nội dung dự thảo.</w:t>
            </w:r>
          </w:p>
        </w:tc>
      </w:tr>
      <w:tr w:rsidR="00CB6E2F" w:rsidRPr="0040331F" w14:paraId="4B50A29D" w14:textId="77777777" w:rsidTr="008E074F">
        <w:tc>
          <w:tcPr>
            <w:tcW w:w="3823" w:type="dxa"/>
          </w:tcPr>
          <w:p w14:paraId="7A051A6D"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Quy định mức hỗ trợ học phí cho người học thường trú tại Hà Nội theo học các ngành, nghề trọng điểm.</w:t>
            </w:r>
          </w:p>
        </w:tc>
        <w:tc>
          <w:tcPr>
            <w:tcW w:w="5103" w:type="dxa"/>
          </w:tcPr>
          <w:p w14:paraId="30D3B55E"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Điểm d khoản 2 Điều 25 Luật Thủ đô số 02/2026/QH16.</w:t>
            </w:r>
          </w:p>
        </w:tc>
        <w:tc>
          <w:tcPr>
            <w:tcW w:w="3827" w:type="dxa"/>
          </w:tcPr>
          <w:p w14:paraId="44E1B509"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Phù hợp với Luật Thủ đô, đúng thẩm quyền của HĐND Thành phố.</w:t>
            </w:r>
          </w:p>
        </w:tc>
        <w:tc>
          <w:tcPr>
            <w:tcW w:w="2268" w:type="dxa"/>
          </w:tcPr>
          <w:p w14:paraId="21EAE49A"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Ban hành theo nội dung dự thảo.</w:t>
            </w:r>
          </w:p>
        </w:tc>
      </w:tr>
      <w:tr w:rsidR="00CB6E2F" w:rsidRPr="0040331F" w14:paraId="6D26A8E5" w14:textId="77777777" w:rsidTr="008E074F">
        <w:tc>
          <w:tcPr>
            <w:tcW w:w="3823" w:type="dxa"/>
          </w:tcPr>
          <w:p w14:paraId="6F7B437D"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Quy định hỗ trợ công dân Việt Nam đi học tập, nghiên cứu ở nước ngoài.</w:t>
            </w:r>
          </w:p>
        </w:tc>
        <w:tc>
          <w:tcPr>
            <w:tcW w:w="5103" w:type="dxa"/>
          </w:tcPr>
          <w:p w14:paraId="66D9062C"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Khoản 2, khoản 3 Điều 107 Luật Giáo dục năm 2019.</w:t>
            </w:r>
          </w:p>
        </w:tc>
        <w:tc>
          <w:tcPr>
            <w:tcW w:w="3827" w:type="dxa"/>
          </w:tcPr>
          <w:p w14:paraId="2ECEB840"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Phù hợp với quy định của Luật Giáo dục về học tập, nghiên cứu ở nước ngoài.</w:t>
            </w:r>
          </w:p>
        </w:tc>
        <w:tc>
          <w:tcPr>
            <w:tcW w:w="2268" w:type="dxa"/>
          </w:tcPr>
          <w:p w14:paraId="4B7F492A"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Ban hành theo nội dung dự thảo.</w:t>
            </w:r>
          </w:p>
        </w:tc>
      </w:tr>
      <w:tr w:rsidR="00CB6E2F" w:rsidRPr="0040331F" w14:paraId="338AA5F2" w14:textId="77777777" w:rsidTr="008E074F">
        <w:tc>
          <w:tcPr>
            <w:tcW w:w="3823" w:type="dxa"/>
          </w:tcPr>
          <w:p w14:paraId="7F2A54D2"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Quy định hỗ trợ chi phí đào tạo, sinh hoạt phí và các chi phí liên quan.</w:t>
            </w:r>
          </w:p>
        </w:tc>
        <w:tc>
          <w:tcPr>
            <w:tcW w:w="5103" w:type="dxa"/>
          </w:tcPr>
          <w:p w14:paraId="1604F168"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Điểm c khoản 1 Điều 6 Nghị định số 86/2021/NĐ-CP.</w:t>
            </w:r>
          </w:p>
        </w:tc>
        <w:tc>
          <w:tcPr>
            <w:tcW w:w="3827" w:type="dxa"/>
          </w:tcPr>
          <w:p w14:paraId="56ADD2A9"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Phù hợp quy định hiện hành về hỗ trợ học tập ở nước ngoài bằng ngân sách nhà nước.</w:t>
            </w:r>
          </w:p>
        </w:tc>
        <w:tc>
          <w:tcPr>
            <w:tcW w:w="2268" w:type="dxa"/>
          </w:tcPr>
          <w:p w14:paraId="657779DB"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Ban hành theo nội dung dự thảo.</w:t>
            </w:r>
          </w:p>
        </w:tc>
      </w:tr>
      <w:tr w:rsidR="00CB6E2F" w:rsidRPr="0040331F" w14:paraId="3B60B283" w14:textId="77777777" w:rsidTr="008E074F">
        <w:tc>
          <w:tcPr>
            <w:tcW w:w="3823" w:type="dxa"/>
          </w:tcPr>
          <w:p w14:paraId="690CF127"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lastRenderedPageBreak/>
              <w:t>Quy định việc lập dự toán, quản lý, sử dụng và quyết toán kinh phí.</w:t>
            </w:r>
          </w:p>
        </w:tc>
        <w:tc>
          <w:tcPr>
            <w:tcW w:w="5103" w:type="dxa"/>
          </w:tcPr>
          <w:p w14:paraId="308C66DF"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Thông tư số 30/2022/TT-BTC và Thông tư số 146/2025/TT-BTC.</w:t>
            </w:r>
          </w:p>
        </w:tc>
        <w:tc>
          <w:tcPr>
            <w:tcW w:w="3827" w:type="dxa"/>
          </w:tcPr>
          <w:p w14:paraId="15533C9A"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Bảo đảm phù hợp quy định về quản lý kinh phí đào tạo công dân Việt Nam ở nước ngoài.</w:t>
            </w:r>
          </w:p>
        </w:tc>
        <w:tc>
          <w:tcPr>
            <w:tcW w:w="2268" w:type="dxa"/>
          </w:tcPr>
          <w:p w14:paraId="35488D47"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Ban hành theo nội dung dự thảo.</w:t>
            </w:r>
          </w:p>
        </w:tc>
      </w:tr>
      <w:tr w:rsidR="00CB6E2F" w:rsidRPr="0040331F" w14:paraId="1227A121" w14:textId="77777777" w:rsidTr="008E074F">
        <w:tc>
          <w:tcPr>
            <w:tcW w:w="3823" w:type="dxa"/>
          </w:tcPr>
          <w:p w14:paraId="07AD1DA4"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Quy định chính sách hỗ trợ học phí đối với người học các ngành, nghề trọng điểm.</w:t>
            </w:r>
          </w:p>
        </w:tc>
        <w:tc>
          <w:tcPr>
            <w:tcW w:w="5103" w:type="dxa"/>
          </w:tcPr>
          <w:p w14:paraId="1756CC16"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Luật Giáo dục nghề nghiệp năm 2014; Luật Giáo dục năm 2019.</w:t>
            </w:r>
          </w:p>
        </w:tc>
        <w:tc>
          <w:tcPr>
            <w:tcW w:w="3827" w:type="dxa"/>
          </w:tcPr>
          <w:p w14:paraId="77E0219C"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Phù hợp chủ trương phát triển giáo dục nghề nghiệp và nguồn nhân lực chất lượng cao.</w:t>
            </w:r>
          </w:p>
        </w:tc>
        <w:tc>
          <w:tcPr>
            <w:tcW w:w="2268" w:type="dxa"/>
          </w:tcPr>
          <w:p w14:paraId="6C7651A9"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Ban hành theo nội dung dự thảo.</w:t>
            </w:r>
          </w:p>
        </w:tc>
      </w:tr>
      <w:tr w:rsidR="00CB6E2F" w:rsidRPr="0040331F" w14:paraId="5D72B150" w14:textId="77777777" w:rsidTr="008E074F">
        <w:tc>
          <w:tcPr>
            <w:tcW w:w="3823" w:type="dxa"/>
          </w:tcPr>
          <w:p w14:paraId="155D35A6"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Quy định chính sách, biện pháp để tổ chức thi hành Luật Thủ đô.</w:t>
            </w:r>
          </w:p>
        </w:tc>
        <w:tc>
          <w:tcPr>
            <w:tcW w:w="5103" w:type="dxa"/>
          </w:tcPr>
          <w:p w14:paraId="33DFDFCC"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Điều 21 Luật Ban hành văn bản quy phạm pháp luật số 64/2025/QH15.</w:t>
            </w:r>
          </w:p>
        </w:tc>
        <w:tc>
          <w:tcPr>
            <w:tcW w:w="3827" w:type="dxa"/>
          </w:tcPr>
          <w:p w14:paraId="2E995B52"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Dự thảo thuộc thẩm quyền ban hành của HĐND Thành phố.</w:t>
            </w:r>
          </w:p>
        </w:tc>
        <w:tc>
          <w:tcPr>
            <w:tcW w:w="2268" w:type="dxa"/>
          </w:tcPr>
          <w:p w14:paraId="4C5113D5"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Ban hành theo nội dung dự thảo.</w:t>
            </w:r>
          </w:p>
        </w:tc>
      </w:tr>
      <w:tr w:rsidR="00CB6E2F" w:rsidRPr="0040331F" w14:paraId="18384A7D" w14:textId="77777777" w:rsidTr="008E074F">
        <w:tc>
          <w:tcPr>
            <w:tcW w:w="3823" w:type="dxa"/>
          </w:tcPr>
          <w:p w14:paraId="14092939"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Quy định sử dụng ngân sách Thành phố để thực hiện chính sách.</w:t>
            </w:r>
          </w:p>
        </w:tc>
        <w:tc>
          <w:tcPr>
            <w:tcW w:w="5103" w:type="dxa"/>
          </w:tcPr>
          <w:p w14:paraId="3E7F3D68"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Luật Ngân sách nhà nước.</w:t>
            </w:r>
          </w:p>
        </w:tc>
        <w:tc>
          <w:tcPr>
            <w:tcW w:w="3827" w:type="dxa"/>
          </w:tcPr>
          <w:p w14:paraId="3263A67C"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Phù hợp với thẩm quyền quyết định chế độ chi ngân sách của HĐND cấp tỉnh.</w:t>
            </w:r>
          </w:p>
        </w:tc>
        <w:tc>
          <w:tcPr>
            <w:tcW w:w="2268" w:type="dxa"/>
          </w:tcPr>
          <w:p w14:paraId="33F6A582" w14:textId="77777777" w:rsidR="0040331F" w:rsidRPr="0040331F" w:rsidRDefault="0040331F" w:rsidP="00CB6E2F">
            <w:pPr>
              <w:spacing w:after="160" w:line="259" w:lineRule="auto"/>
              <w:jc w:val="both"/>
              <w:rPr>
                <w:rFonts w:ascii="Times New Roman" w:hAnsi="Times New Roman" w:cs="Times New Roman"/>
                <w:sz w:val="28"/>
                <w:szCs w:val="28"/>
              </w:rPr>
            </w:pPr>
            <w:r w:rsidRPr="0040331F">
              <w:rPr>
                <w:rFonts w:ascii="Times New Roman" w:hAnsi="Times New Roman" w:cs="Times New Roman"/>
                <w:sz w:val="28"/>
                <w:szCs w:val="28"/>
              </w:rPr>
              <w:t>Ban hành theo nội dung dự thảo.</w:t>
            </w:r>
          </w:p>
        </w:tc>
      </w:tr>
    </w:tbl>
    <w:p w14:paraId="07E7C3DD" w14:textId="4D212CDE" w:rsidR="003C47FF" w:rsidRPr="00172854" w:rsidRDefault="003C47FF">
      <w:pPr>
        <w:rPr>
          <w:rFonts w:ascii="Times New Roman" w:hAnsi="Times New Roman" w:cs="Times New Roman"/>
          <w:sz w:val="28"/>
          <w:szCs w:val="28"/>
        </w:rPr>
      </w:pPr>
    </w:p>
    <w:p w14:paraId="0CC31339" w14:textId="6F810D47" w:rsidR="003D0C24" w:rsidRPr="00172854" w:rsidRDefault="003D0C24">
      <w:pPr>
        <w:rPr>
          <w:rFonts w:ascii="Times New Roman" w:hAnsi="Times New Roman" w:cs="Times New Roman"/>
          <w:b/>
          <w:sz w:val="28"/>
          <w:szCs w:val="28"/>
        </w:rPr>
      </w:pPr>
      <w:r w:rsidRPr="00172854">
        <w:rPr>
          <w:rFonts w:ascii="Times New Roman" w:hAnsi="Times New Roman" w:cs="Times New Roman"/>
          <w:b/>
          <w:sz w:val="28"/>
          <w:szCs w:val="28"/>
        </w:rPr>
        <w:t>3. Điều ước quốc tế có liên quan đến dự thảo Nghị quyết</w:t>
      </w:r>
    </w:p>
    <w:p w14:paraId="44E754C1" w14:textId="4DA9B740" w:rsidR="003D0C24" w:rsidRPr="003D0C24" w:rsidRDefault="003D0C24" w:rsidP="003D0C24">
      <w:pPr>
        <w:ind w:firstLine="567"/>
        <w:jc w:val="both"/>
      </w:pPr>
      <w:r>
        <w:rPr>
          <w:rFonts w:ascii="Times New Roman" w:hAnsi="Times New Roman" w:cs="Times New Roman"/>
          <w:sz w:val="28"/>
          <w:szCs w:val="28"/>
        </w:rPr>
        <w:t xml:space="preserve">Hồ sơ dự thảo Nghị quyết không ảnh hưởng đến các Điều ước quốc tế mà Việt Nam là thành viên. </w:t>
      </w:r>
      <w:r>
        <w:rPr>
          <w:rFonts w:ascii="Times New Roman" w:eastAsia="Times New Roman" w:hAnsi="Times New Roman" w:cs="Times New Roman"/>
          <w:color w:val="000000" w:themeColor="text1"/>
          <w:sz w:val="28"/>
          <w:szCs w:val="28"/>
        </w:rPr>
        <w:t xml:space="preserve">Ngày 04/12/2025, thành phố </w:t>
      </w:r>
      <w:r w:rsidRPr="006C37B2">
        <w:rPr>
          <w:rFonts w:ascii="Times New Roman" w:eastAsia="Times New Roman" w:hAnsi="Times New Roman" w:cs="Times New Roman"/>
          <w:color w:val="000000" w:themeColor="text1"/>
          <w:sz w:val="28"/>
          <w:szCs w:val="28"/>
        </w:rPr>
        <w:t>Hà Nội đã được UNESCO</w:t>
      </w:r>
      <w:r>
        <w:rPr>
          <w:rFonts w:ascii="Times New Roman" w:eastAsia="Times New Roman" w:hAnsi="Times New Roman" w:cs="Times New Roman"/>
          <w:color w:val="000000" w:themeColor="text1"/>
          <w:sz w:val="28"/>
          <w:szCs w:val="28"/>
        </w:rPr>
        <w:t xml:space="preserve"> (Tổ chức </w:t>
      </w:r>
      <w:r w:rsidRPr="00923068">
        <w:rPr>
          <w:rFonts w:ascii="Times New Roman" w:eastAsia="Times New Roman" w:hAnsi="Times New Roman" w:cs="Times New Roman"/>
          <w:color w:val="000000" w:themeColor="text1"/>
          <w:sz w:val="28"/>
          <w:szCs w:val="28"/>
        </w:rPr>
        <w:t>Giáo dục, Khoa học và Văn hóa của Liên hợp quốc</w:t>
      </w:r>
      <w:r>
        <w:rPr>
          <w:rFonts w:ascii="Times New Roman" w:eastAsia="Times New Roman" w:hAnsi="Times New Roman" w:cs="Times New Roman"/>
          <w:color w:val="000000" w:themeColor="text1"/>
          <w:sz w:val="28"/>
          <w:szCs w:val="28"/>
        </w:rPr>
        <w:t>)</w:t>
      </w:r>
      <w:r w:rsidRPr="006C37B2">
        <w:rPr>
          <w:rFonts w:ascii="Times New Roman" w:eastAsia="Times New Roman" w:hAnsi="Times New Roman" w:cs="Times New Roman"/>
          <w:color w:val="000000" w:themeColor="text1"/>
          <w:sz w:val="28"/>
          <w:szCs w:val="28"/>
        </w:rPr>
        <w:t xml:space="preserve"> công nhận là </w:t>
      </w:r>
      <w:r>
        <w:rPr>
          <w:rFonts w:ascii="Times New Roman" w:eastAsia="Times New Roman" w:hAnsi="Times New Roman" w:cs="Times New Roman"/>
          <w:color w:val="000000" w:themeColor="text1"/>
          <w:sz w:val="28"/>
          <w:szCs w:val="28"/>
        </w:rPr>
        <w:t>thành viên M</w:t>
      </w:r>
      <w:r w:rsidRPr="006C37B2">
        <w:rPr>
          <w:rFonts w:ascii="Times New Roman" w:eastAsia="Times New Roman" w:hAnsi="Times New Roman" w:cs="Times New Roman"/>
          <w:color w:val="000000" w:themeColor="text1"/>
          <w:sz w:val="28"/>
          <w:szCs w:val="28"/>
        </w:rPr>
        <w:t xml:space="preserve">ạng lưới </w:t>
      </w:r>
      <w:r>
        <w:rPr>
          <w:rFonts w:ascii="Times New Roman" w:eastAsia="Times New Roman" w:hAnsi="Times New Roman" w:cs="Times New Roman"/>
          <w:color w:val="000000" w:themeColor="text1"/>
          <w:sz w:val="28"/>
          <w:szCs w:val="28"/>
        </w:rPr>
        <w:t>“</w:t>
      </w:r>
      <w:r w:rsidRPr="006C37B2">
        <w:rPr>
          <w:rFonts w:ascii="Times New Roman" w:eastAsia="Times New Roman" w:hAnsi="Times New Roman" w:cs="Times New Roman"/>
          <w:color w:val="000000" w:themeColor="text1"/>
          <w:sz w:val="28"/>
          <w:szCs w:val="28"/>
        </w:rPr>
        <w:t>Thành phố học tập toàn cầu</w:t>
      </w:r>
      <w:r>
        <w:rPr>
          <w:rFonts w:ascii="Times New Roman" w:eastAsia="Times New Roman" w:hAnsi="Times New Roman" w:cs="Times New Roman"/>
          <w:color w:val="000000" w:themeColor="text1"/>
          <w:sz w:val="28"/>
          <w:szCs w:val="28"/>
        </w:rPr>
        <w:t>”</w:t>
      </w:r>
      <w:r w:rsidR="00A822A9">
        <w:rPr>
          <w:rFonts w:ascii="Times New Roman" w:eastAsia="Times New Roman" w:hAnsi="Times New Roman" w:cs="Times New Roman"/>
          <w:color w:val="000000" w:themeColor="text1"/>
          <w:sz w:val="28"/>
          <w:szCs w:val="28"/>
        </w:rPr>
        <w:t xml:space="preserve"> của UNESCO. </w:t>
      </w:r>
      <w:r w:rsidR="00172854">
        <w:rPr>
          <w:rFonts w:ascii="Times New Roman" w:eastAsia="Times New Roman" w:hAnsi="Times New Roman" w:cs="Times New Roman"/>
          <w:color w:val="000000" w:themeColor="text1"/>
          <w:sz w:val="28"/>
          <w:szCs w:val="28"/>
        </w:rPr>
        <w:t>V</w:t>
      </w:r>
      <w:r w:rsidR="00172854" w:rsidRPr="00172854">
        <w:rPr>
          <w:rFonts w:ascii="Times New Roman" w:eastAsia="Times New Roman" w:hAnsi="Times New Roman" w:cs="Times New Roman"/>
          <w:color w:val="000000" w:themeColor="text1"/>
          <w:sz w:val="28"/>
          <w:szCs w:val="28"/>
        </w:rPr>
        <w:t xml:space="preserve">iệc ban hành </w:t>
      </w:r>
      <w:r w:rsidR="00172854" w:rsidRPr="00CB6E2F">
        <w:rPr>
          <w:rFonts w:ascii="Times New Roman" w:eastAsia="Times New Roman" w:hAnsi="Times New Roman" w:cs="Times New Roman"/>
          <w:b/>
          <w:bCs/>
          <w:i/>
          <w:iCs/>
          <w:color w:val="000000" w:themeColor="text1"/>
          <w:sz w:val="28"/>
          <w:szCs w:val="28"/>
        </w:rPr>
        <w:t>chính sách cấp học bổng, cơ chế khuyến khích, hỗ trợ học sinh, sinh viên, giáo viên, giảng viên đi học tập, nghiên cứu, thỉnh giảng ở các cơ sở giáo dục của nước ngoài</w:t>
      </w:r>
      <w:r w:rsidR="00CB6E2F" w:rsidRPr="00CB6E2F">
        <w:rPr>
          <w:rFonts w:ascii="Times New Roman" w:eastAsia="Times New Roman" w:hAnsi="Times New Roman" w:cs="Times New Roman"/>
          <w:b/>
          <w:bCs/>
          <w:i/>
          <w:iCs/>
          <w:color w:val="000000" w:themeColor="text1"/>
          <w:sz w:val="28"/>
          <w:szCs w:val="28"/>
        </w:rPr>
        <w:t xml:space="preserve">; </w:t>
      </w:r>
      <w:r w:rsidR="00CB6E2F" w:rsidRPr="00426728">
        <w:rPr>
          <w:rFonts w:ascii="Times New Roman" w:eastAsia="Times New Roman" w:hAnsi="Times New Roman" w:cs="Times New Roman"/>
          <w:b/>
          <w:bCs/>
          <w:i/>
          <w:iCs/>
          <w:color w:val="000000" w:themeColor="text1"/>
          <w:spacing w:val="-6"/>
          <w:sz w:val="28"/>
          <w:szCs w:val="28"/>
        </w:rPr>
        <w:t>hỗ trợ học phí đối với người học theo học các ngành, nghề trọng điểm, ngành, nghề tiếp cận trình độ tiên tiến của khu vực và thế giới</w:t>
      </w:r>
      <w:r w:rsidR="00172854" w:rsidRPr="00172854">
        <w:rPr>
          <w:rFonts w:ascii="Times New Roman" w:eastAsia="Times New Roman" w:hAnsi="Times New Roman" w:cs="Times New Roman"/>
          <w:color w:val="000000" w:themeColor="text1"/>
          <w:sz w:val="28"/>
          <w:szCs w:val="28"/>
        </w:rPr>
        <w:t xml:space="preserve"> góp phần thúc đẩy hợp tác quốc tế trong giáo dục và đào tạo, phù hợp với xu hướng tăng cường hội nhập quốc tế, phát triển nguồn nhân lực chất lượng cao và thúc đẩy học tập suốt đời.</w:t>
      </w:r>
      <w:r w:rsidR="00CB6E2F">
        <w:rPr>
          <w:rFonts w:ascii="Times New Roman" w:eastAsia="Times New Roman" w:hAnsi="Times New Roman" w:cs="Times New Roman"/>
          <w:color w:val="000000" w:themeColor="text1"/>
          <w:sz w:val="28"/>
          <w:szCs w:val="28"/>
        </w:rPr>
        <w:t xml:space="preserve"> </w:t>
      </w:r>
      <w:r w:rsidR="00172854" w:rsidRPr="00172854">
        <w:rPr>
          <w:rFonts w:ascii="Times New Roman" w:eastAsia="Times New Roman" w:hAnsi="Times New Roman" w:cs="Times New Roman"/>
          <w:color w:val="000000" w:themeColor="text1"/>
          <w:sz w:val="28"/>
          <w:szCs w:val="28"/>
        </w:rPr>
        <w:t>Đồng thời, chính sách góp phần thực hiện các cam kết quốc tế của Việt Nam về phát triển giáo dục, phát triển nguồn nhân lực, thúc đẩy đổi mới sáng tạo và tăng cường hợp tác quốc tế trong lĩnh vực giáo dục, đào tạo và khoa học công nghệ.</w:t>
      </w:r>
    </w:p>
    <w:sectPr w:rsidR="003D0C24" w:rsidRPr="003D0C24" w:rsidSect="00744387">
      <w:pgSz w:w="16838" w:h="11906"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80AC0" w14:textId="77777777" w:rsidR="000C179A" w:rsidRDefault="000C179A" w:rsidP="00CE233D">
      <w:pPr>
        <w:spacing w:after="0" w:line="240" w:lineRule="auto"/>
      </w:pPr>
      <w:r>
        <w:separator/>
      </w:r>
    </w:p>
  </w:endnote>
  <w:endnote w:type="continuationSeparator" w:id="0">
    <w:p w14:paraId="2EBBD78C" w14:textId="77777777" w:rsidR="000C179A" w:rsidRDefault="000C179A" w:rsidP="00CE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Google Sans Tex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8DA08" w14:textId="77777777" w:rsidR="000C179A" w:rsidRDefault="000C179A" w:rsidP="00CE233D">
      <w:pPr>
        <w:spacing w:after="0" w:line="240" w:lineRule="auto"/>
      </w:pPr>
      <w:r>
        <w:separator/>
      </w:r>
    </w:p>
  </w:footnote>
  <w:footnote w:type="continuationSeparator" w:id="0">
    <w:p w14:paraId="162B62D5" w14:textId="77777777" w:rsidR="000C179A" w:rsidRDefault="000C179A" w:rsidP="00CE2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148448"/>
      <w:docPartObj>
        <w:docPartGallery w:val="Page Numbers (Top of Page)"/>
        <w:docPartUnique/>
      </w:docPartObj>
    </w:sdtPr>
    <w:sdtEndPr>
      <w:rPr>
        <w:noProof/>
      </w:rPr>
    </w:sdtEndPr>
    <w:sdtContent>
      <w:p w14:paraId="7614E80D" w14:textId="06DC5181" w:rsidR="00807863" w:rsidRDefault="00807863">
        <w:pPr>
          <w:pStyle w:val="Header"/>
          <w:jc w:val="center"/>
        </w:pPr>
        <w:r>
          <w:fldChar w:fldCharType="begin"/>
        </w:r>
        <w:r>
          <w:instrText xml:space="preserve"> PAGE   \* MERGEFORMAT </w:instrText>
        </w:r>
        <w:r>
          <w:fldChar w:fldCharType="separate"/>
        </w:r>
        <w:r w:rsidR="007F0747">
          <w:rPr>
            <w:noProof/>
          </w:rPr>
          <w:t>17</w:t>
        </w:r>
        <w:r>
          <w:rPr>
            <w:noProof/>
          </w:rPr>
          <w:fldChar w:fldCharType="end"/>
        </w:r>
      </w:p>
    </w:sdtContent>
  </w:sdt>
  <w:p w14:paraId="27198512" w14:textId="77777777" w:rsidR="00807863" w:rsidRDefault="008078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9DD"/>
    <w:multiLevelType w:val="multilevel"/>
    <w:tmpl w:val="DEC4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3ADE"/>
    <w:multiLevelType w:val="multilevel"/>
    <w:tmpl w:val="12DC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F0CA9"/>
    <w:multiLevelType w:val="multilevel"/>
    <w:tmpl w:val="E35C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8098B"/>
    <w:multiLevelType w:val="multilevel"/>
    <w:tmpl w:val="83329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5501D8"/>
    <w:multiLevelType w:val="multilevel"/>
    <w:tmpl w:val="BB2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7123E"/>
    <w:multiLevelType w:val="multilevel"/>
    <w:tmpl w:val="FD9A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B7045"/>
    <w:multiLevelType w:val="multilevel"/>
    <w:tmpl w:val="9FDA0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A2AE8"/>
    <w:multiLevelType w:val="multilevel"/>
    <w:tmpl w:val="7556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8029E9"/>
    <w:multiLevelType w:val="multilevel"/>
    <w:tmpl w:val="2AC2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4"/>
  </w:num>
  <w:num w:numId="5">
    <w:abstractNumId w:val="8"/>
  </w:num>
  <w:num w:numId="6">
    <w:abstractNumId w:val="7"/>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3D"/>
    <w:rsid w:val="000106C5"/>
    <w:rsid w:val="00014055"/>
    <w:rsid w:val="000252CA"/>
    <w:rsid w:val="00031600"/>
    <w:rsid w:val="00034E33"/>
    <w:rsid w:val="00035D7F"/>
    <w:rsid w:val="00043179"/>
    <w:rsid w:val="00057C27"/>
    <w:rsid w:val="0006262D"/>
    <w:rsid w:val="00063D3A"/>
    <w:rsid w:val="0006614D"/>
    <w:rsid w:val="00073E3E"/>
    <w:rsid w:val="00085257"/>
    <w:rsid w:val="000A2CD5"/>
    <w:rsid w:val="000A63E0"/>
    <w:rsid w:val="000B0647"/>
    <w:rsid w:val="000B2509"/>
    <w:rsid w:val="000B615C"/>
    <w:rsid w:val="000B669F"/>
    <w:rsid w:val="000C179A"/>
    <w:rsid w:val="000D7456"/>
    <w:rsid w:val="000E0D2A"/>
    <w:rsid w:val="000E30CC"/>
    <w:rsid w:val="000F5C13"/>
    <w:rsid w:val="000F6B30"/>
    <w:rsid w:val="00106432"/>
    <w:rsid w:val="00110E93"/>
    <w:rsid w:val="00114A19"/>
    <w:rsid w:val="001178BE"/>
    <w:rsid w:val="00124083"/>
    <w:rsid w:val="00130075"/>
    <w:rsid w:val="0013618D"/>
    <w:rsid w:val="00136809"/>
    <w:rsid w:val="0014094F"/>
    <w:rsid w:val="00151739"/>
    <w:rsid w:val="00163EBA"/>
    <w:rsid w:val="00172854"/>
    <w:rsid w:val="00175506"/>
    <w:rsid w:val="001809DC"/>
    <w:rsid w:val="001974E1"/>
    <w:rsid w:val="00197E4B"/>
    <w:rsid w:val="001A0583"/>
    <w:rsid w:val="001B0CF5"/>
    <w:rsid w:val="001B1C85"/>
    <w:rsid w:val="001B20EB"/>
    <w:rsid w:val="001B5CC8"/>
    <w:rsid w:val="001C1D05"/>
    <w:rsid w:val="001C3B8A"/>
    <w:rsid w:val="001E09E4"/>
    <w:rsid w:val="00207FF6"/>
    <w:rsid w:val="002115E5"/>
    <w:rsid w:val="00220A1A"/>
    <w:rsid w:val="002216A4"/>
    <w:rsid w:val="002367F8"/>
    <w:rsid w:val="00240EB4"/>
    <w:rsid w:val="00242E3C"/>
    <w:rsid w:val="00250CDA"/>
    <w:rsid w:val="00256B3B"/>
    <w:rsid w:val="00257C7A"/>
    <w:rsid w:val="00261F6F"/>
    <w:rsid w:val="002711B6"/>
    <w:rsid w:val="0027427C"/>
    <w:rsid w:val="002802E9"/>
    <w:rsid w:val="00287FD8"/>
    <w:rsid w:val="00297DE2"/>
    <w:rsid w:val="002A0258"/>
    <w:rsid w:val="002A5C30"/>
    <w:rsid w:val="002A6D85"/>
    <w:rsid w:val="002B4149"/>
    <w:rsid w:val="002B51DA"/>
    <w:rsid w:val="002C6592"/>
    <w:rsid w:val="002D4DFA"/>
    <w:rsid w:val="002D7EB6"/>
    <w:rsid w:val="002F1510"/>
    <w:rsid w:val="00303463"/>
    <w:rsid w:val="0031173E"/>
    <w:rsid w:val="00315F1E"/>
    <w:rsid w:val="00322AEC"/>
    <w:rsid w:val="00327F44"/>
    <w:rsid w:val="003418EE"/>
    <w:rsid w:val="00341F2E"/>
    <w:rsid w:val="00343414"/>
    <w:rsid w:val="0034770E"/>
    <w:rsid w:val="00350CC7"/>
    <w:rsid w:val="00357F65"/>
    <w:rsid w:val="00360E7B"/>
    <w:rsid w:val="0037193D"/>
    <w:rsid w:val="0037421B"/>
    <w:rsid w:val="0037663C"/>
    <w:rsid w:val="00377AB4"/>
    <w:rsid w:val="0039302D"/>
    <w:rsid w:val="00396D2D"/>
    <w:rsid w:val="00397396"/>
    <w:rsid w:val="003B4BBF"/>
    <w:rsid w:val="003B5494"/>
    <w:rsid w:val="003B7EE4"/>
    <w:rsid w:val="003C3C62"/>
    <w:rsid w:val="003C47FF"/>
    <w:rsid w:val="003D0C24"/>
    <w:rsid w:val="003D3A47"/>
    <w:rsid w:val="003E2470"/>
    <w:rsid w:val="003E6B9E"/>
    <w:rsid w:val="003F18ED"/>
    <w:rsid w:val="003F20DA"/>
    <w:rsid w:val="0040331F"/>
    <w:rsid w:val="00403BD4"/>
    <w:rsid w:val="00414210"/>
    <w:rsid w:val="0042100A"/>
    <w:rsid w:val="004223F5"/>
    <w:rsid w:val="004225FD"/>
    <w:rsid w:val="00426728"/>
    <w:rsid w:val="004356F4"/>
    <w:rsid w:val="004378E5"/>
    <w:rsid w:val="00474BC3"/>
    <w:rsid w:val="00486124"/>
    <w:rsid w:val="00490333"/>
    <w:rsid w:val="00493391"/>
    <w:rsid w:val="004A2A56"/>
    <w:rsid w:val="004A7198"/>
    <w:rsid w:val="004B5C40"/>
    <w:rsid w:val="004C4651"/>
    <w:rsid w:val="004C6414"/>
    <w:rsid w:val="004C702C"/>
    <w:rsid w:val="004F3700"/>
    <w:rsid w:val="0050243D"/>
    <w:rsid w:val="0052351E"/>
    <w:rsid w:val="00524529"/>
    <w:rsid w:val="00524D9B"/>
    <w:rsid w:val="00533559"/>
    <w:rsid w:val="00540D49"/>
    <w:rsid w:val="005748A2"/>
    <w:rsid w:val="005924C8"/>
    <w:rsid w:val="005A2A30"/>
    <w:rsid w:val="005B0322"/>
    <w:rsid w:val="005C36F0"/>
    <w:rsid w:val="005C5A80"/>
    <w:rsid w:val="005C6B89"/>
    <w:rsid w:val="005C7A82"/>
    <w:rsid w:val="005D45E1"/>
    <w:rsid w:val="005E40BC"/>
    <w:rsid w:val="005E703E"/>
    <w:rsid w:val="005F299C"/>
    <w:rsid w:val="005F5FA3"/>
    <w:rsid w:val="005F7E00"/>
    <w:rsid w:val="00603A22"/>
    <w:rsid w:val="006210A3"/>
    <w:rsid w:val="0063113C"/>
    <w:rsid w:val="00640DB6"/>
    <w:rsid w:val="00662646"/>
    <w:rsid w:val="00666365"/>
    <w:rsid w:val="00677417"/>
    <w:rsid w:val="00681695"/>
    <w:rsid w:val="0068241E"/>
    <w:rsid w:val="00685723"/>
    <w:rsid w:val="006B447E"/>
    <w:rsid w:val="006D7C5F"/>
    <w:rsid w:val="006E7AE8"/>
    <w:rsid w:val="00732991"/>
    <w:rsid w:val="00744387"/>
    <w:rsid w:val="00760AF4"/>
    <w:rsid w:val="00793361"/>
    <w:rsid w:val="00795117"/>
    <w:rsid w:val="007A13BA"/>
    <w:rsid w:val="007A61C8"/>
    <w:rsid w:val="007B4791"/>
    <w:rsid w:val="007C25A1"/>
    <w:rsid w:val="007C2C54"/>
    <w:rsid w:val="007C32EF"/>
    <w:rsid w:val="007D0D30"/>
    <w:rsid w:val="007D3DFF"/>
    <w:rsid w:val="007D5AB3"/>
    <w:rsid w:val="007E7EF8"/>
    <w:rsid w:val="007F0747"/>
    <w:rsid w:val="007F3B2D"/>
    <w:rsid w:val="007F6998"/>
    <w:rsid w:val="00807863"/>
    <w:rsid w:val="00817E13"/>
    <w:rsid w:val="00825EF5"/>
    <w:rsid w:val="0082798F"/>
    <w:rsid w:val="008351BB"/>
    <w:rsid w:val="00866388"/>
    <w:rsid w:val="008716CC"/>
    <w:rsid w:val="00876749"/>
    <w:rsid w:val="0088474B"/>
    <w:rsid w:val="00884DE0"/>
    <w:rsid w:val="00891C3C"/>
    <w:rsid w:val="008974DD"/>
    <w:rsid w:val="008A4CD7"/>
    <w:rsid w:val="008B01DF"/>
    <w:rsid w:val="008B1638"/>
    <w:rsid w:val="008B4125"/>
    <w:rsid w:val="008B4BF1"/>
    <w:rsid w:val="008C404D"/>
    <w:rsid w:val="008C4ECB"/>
    <w:rsid w:val="008D38DD"/>
    <w:rsid w:val="008D4C77"/>
    <w:rsid w:val="008D6D03"/>
    <w:rsid w:val="008E074F"/>
    <w:rsid w:val="008E4E3E"/>
    <w:rsid w:val="00900218"/>
    <w:rsid w:val="00900646"/>
    <w:rsid w:val="00905764"/>
    <w:rsid w:val="00906803"/>
    <w:rsid w:val="0091409B"/>
    <w:rsid w:val="0091428C"/>
    <w:rsid w:val="00924F0E"/>
    <w:rsid w:val="0093303E"/>
    <w:rsid w:val="009336CF"/>
    <w:rsid w:val="009351FF"/>
    <w:rsid w:val="00947F69"/>
    <w:rsid w:val="00957C93"/>
    <w:rsid w:val="009707AD"/>
    <w:rsid w:val="0098684E"/>
    <w:rsid w:val="00996BFC"/>
    <w:rsid w:val="00997B61"/>
    <w:rsid w:val="009A513A"/>
    <w:rsid w:val="009C07CB"/>
    <w:rsid w:val="009D1CD1"/>
    <w:rsid w:val="009D47C6"/>
    <w:rsid w:val="009D48E4"/>
    <w:rsid w:val="009D6C40"/>
    <w:rsid w:val="009E1DB0"/>
    <w:rsid w:val="009F3F08"/>
    <w:rsid w:val="009F57C6"/>
    <w:rsid w:val="00A01857"/>
    <w:rsid w:val="00A12B51"/>
    <w:rsid w:val="00A1583A"/>
    <w:rsid w:val="00A31594"/>
    <w:rsid w:val="00A34D17"/>
    <w:rsid w:val="00A404BA"/>
    <w:rsid w:val="00A60FD2"/>
    <w:rsid w:val="00A6156F"/>
    <w:rsid w:val="00A822A9"/>
    <w:rsid w:val="00A83B04"/>
    <w:rsid w:val="00A96738"/>
    <w:rsid w:val="00AE22E2"/>
    <w:rsid w:val="00AF5CC8"/>
    <w:rsid w:val="00AF652F"/>
    <w:rsid w:val="00AF670E"/>
    <w:rsid w:val="00AF7B5E"/>
    <w:rsid w:val="00B1502E"/>
    <w:rsid w:val="00B25C03"/>
    <w:rsid w:val="00B3753A"/>
    <w:rsid w:val="00B41AD6"/>
    <w:rsid w:val="00B524A9"/>
    <w:rsid w:val="00B5673D"/>
    <w:rsid w:val="00B63F0B"/>
    <w:rsid w:val="00B66A0D"/>
    <w:rsid w:val="00B91EF6"/>
    <w:rsid w:val="00B93A62"/>
    <w:rsid w:val="00BA0679"/>
    <w:rsid w:val="00BA18EE"/>
    <w:rsid w:val="00BA49FA"/>
    <w:rsid w:val="00BB5063"/>
    <w:rsid w:val="00BB5D8A"/>
    <w:rsid w:val="00BC27E2"/>
    <w:rsid w:val="00BE0A39"/>
    <w:rsid w:val="00BE2641"/>
    <w:rsid w:val="00BE26B8"/>
    <w:rsid w:val="00BE3B3F"/>
    <w:rsid w:val="00BF1ADC"/>
    <w:rsid w:val="00BF24A8"/>
    <w:rsid w:val="00BF38DA"/>
    <w:rsid w:val="00BF56BB"/>
    <w:rsid w:val="00C0364D"/>
    <w:rsid w:val="00C06D19"/>
    <w:rsid w:val="00C279F3"/>
    <w:rsid w:val="00C517B4"/>
    <w:rsid w:val="00C52E89"/>
    <w:rsid w:val="00C61DDA"/>
    <w:rsid w:val="00C71531"/>
    <w:rsid w:val="00C75B26"/>
    <w:rsid w:val="00C844DA"/>
    <w:rsid w:val="00C874D3"/>
    <w:rsid w:val="00C934B3"/>
    <w:rsid w:val="00C936AC"/>
    <w:rsid w:val="00CB6E2F"/>
    <w:rsid w:val="00CC0CBA"/>
    <w:rsid w:val="00CC5A74"/>
    <w:rsid w:val="00CD44D9"/>
    <w:rsid w:val="00CE233D"/>
    <w:rsid w:val="00CE5706"/>
    <w:rsid w:val="00CF56E2"/>
    <w:rsid w:val="00D010A4"/>
    <w:rsid w:val="00D07929"/>
    <w:rsid w:val="00D13072"/>
    <w:rsid w:val="00D20F0D"/>
    <w:rsid w:val="00D26263"/>
    <w:rsid w:val="00D40FF4"/>
    <w:rsid w:val="00D4508B"/>
    <w:rsid w:val="00D5139E"/>
    <w:rsid w:val="00D76641"/>
    <w:rsid w:val="00D83FF5"/>
    <w:rsid w:val="00D84BD0"/>
    <w:rsid w:val="00D90806"/>
    <w:rsid w:val="00D9174F"/>
    <w:rsid w:val="00DA02DD"/>
    <w:rsid w:val="00DA39F9"/>
    <w:rsid w:val="00DB0C35"/>
    <w:rsid w:val="00DB33A3"/>
    <w:rsid w:val="00DC1C2C"/>
    <w:rsid w:val="00DC22D2"/>
    <w:rsid w:val="00DC2B29"/>
    <w:rsid w:val="00DC3004"/>
    <w:rsid w:val="00DC565A"/>
    <w:rsid w:val="00DD182C"/>
    <w:rsid w:val="00DD22C4"/>
    <w:rsid w:val="00DF786F"/>
    <w:rsid w:val="00E306C2"/>
    <w:rsid w:val="00E3361D"/>
    <w:rsid w:val="00E42ABC"/>
    <w:rsid w:val="00E42E79"/>
    <w:rsid w:val="00E442E0"/>
    <w:rsid w:val="00E57A7B"/>
    <w:rsid w:val="00E63161"/>
    <w:rsid w:val="00E63E49"/>
    <w:rsid w:val="00E77A3C"/>
    <w:rsid w:val="00E80ABA"/>
    <w:rsid w:val="00E83AF9"/>
    <w:rsid w:val="00E87BE7"/>
    <w:rsid w:val="00E926D1"/>
    <w:rsid w:val="00EB2A09"/>
    <w:rsid w:val="00EC1E43"/>
    <w:rsid w:val="00EC29B0"/>
    <w:rsid w:val="00EC6B0D"/>
    <w:rsid w:val="00ED01A4"/>
    <w:rsid w:val="00ED1DC1"/>
    <w:rsid w:val="00ED3FAF"/>
    <w:rsid w:val="00ED5073"/>
    <w:rsid w:val="00ED6E31"/>
    <w:rsid w:val="00EF1261"/>
    <w:rsid w:val="00EF296F"/>
    <w:rsid w:val="00F06CBC"/>
    <w:rsid w:val="00F06F56"/>
    <w:rsid w:val="00F22D16"/>
    <w:rsid w:val="00F25947"/>
    <w:rsid w:val="00F26503"/>
    <w:rsid w:val="00F404D1"/>
    <w:rsid w:val="00F50ED9"/>
    <w:rsid w:val="00F66BD7"/>
    <w:rsid w:val="00F72986"/>
    <w:rsid w:val="00F731C3"/>
    <w:rsid w:val="00F91FB6"/>
    <w:rsid w:val="00FA31F9"/>
    <w:rsid w:val="00FA76B7"/>
    <w:rsid w:val="00FA7FC1"/>
    <w:rsid w:val="00FC3026"/>
    <w:rsid w:val="00FD7492"/>
    <w:rsid w:val="00FE2372"/>
    <w:rsid w:val="00FE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AEA1"/>
  <w15:chartTrackingRefBased/>
  <w15:docId w15:val="{B744AEAB-002B-4AFD-A065-74736937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33D"/>
    <w:pPr>
      <w:ind w:left="720"/>
      <w:contextualSpacing/>
    </w:pPr>
  </w:style>
  <w:style w:type="character" w:styleId="FootnoteReference">
    <w:name w:val="footnote reference"/>
    <w:basedOn w:val="DefaultParagraphFont"/>
    <w:uiPriority w:val="99"/>
    <w:semiHidden/>
    <w:unhideWhenUsed/>
    <w:rsid w:val="00CE233D"/>
    <w:rPr>
      <w:vertAlign w:val="superscript"/>
    </w:rPr>
  </w:style>
  <w:style w:type="paragraph" w:styleId="Header">
    <w:name w:val="header"/>
    <w:basedOn w:val="Normal"/>
    <w:link w:val="HeaderChar"/>
    <w:uiPriority w:val="99"/>
    <w:unhideWhenUsed/>
    <w:rsid w:val="00CE23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E23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3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A47"/>
  </w:style>
  <w:style w:type="paragraph" w:styleId="BalloonText">
    <w:name w:val="Balloon Text"/>
    <w:basedOn w:val="Normal"/>
    <w:link w:val="BalloonTextChar"/>
    <w:uiPriority w:val="99"/>
    <w:semiHidden/>
    <w:unhideWhenUsed/>
    <w:rsid w:val="002D4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DFA"/>
    <w:rPr>
      <w:rFonts w:ascii="Segoe UI" w:hAnsi="Segoe UI" w:cs="Segoe UI"/>
      <w:sz w:val="18"/>
      <w:szCs w:val="18"/>
    </w:rPr>
  </w:style>
  <w:style w:type="paragraph" w:styleId="FootnoteText">
    <w:name w:val="footnote text"/>
    <w:basedOn w:val="Normal"/>
    <w:link w:val="FootnoteTextChar"/>
    <w:uiPriority w:val="99"/>
    <w:unhideWhenUsed/>
    <w:rsid w:val="00B93A62"/>
    <w:pPr>
      <w:spacing w:after="0" w:line="240" w:lineRule="auto"/>
    </w:pPr>
    <w:rPr>
      <w:sz w:val="20"/>
      <w:szCs w:val="20"/>
    </w:rPr>
  </w:style>
  <w:style w:type="character" w:customStyle="1" w:styleId="FootnoteTextChar">
    <w:name w:val="Footnote Text Char"/>
    <w:basedOn w:val="DefaultParagraphFont"/>
    <w:link w:val="FootnoteText"/>
    <w:uiPriority w:val="99"/>
    <w:rsid w:val="00B93A62"/>
    <w:rPr>
      <w:sz w:val="20"/>
      <w:szCs w:val="20"/>
    </w:rPr>
  </w:style>
  <w:style w:type="table" w:styleId="TableGrid">
    <w:name w:val="Table Grid"/>
    <w:basedOn w:val="TableNormal"/>
    <w:uiPriority w:val="39"/>
    <w:rsid w:val="003B4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7285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1404">
      <w:bodyDiv w:val="1"/>
      <w:marLeft w:val="0"/>
      <w:marRight w:val="0"/>
      <w:marTop w:val="0"/>
      <w:marBottom w:val="0"/>
      <w:divBdr>
        <w:top w:val="none" w:sz="0" w:space="0" w:color="auto"/>
        <w:left w:val="none" w:sz="0" w:space="0" w:color="auto"/>
        <w:bottom w:val="none" w:sz="0" w:space="0" w:color="auto"/>
        <w:right w:val="none" w:sz="0" w:space="0" w:color="auto"/>
      </w:divBdr>
    </w:div>
    <w:div w:id="209610666">
      <w:bodyDiv w:val="1"/>
      <w:marLeft w:val="0"/>
      <w:marRight w:val="0"/>
      <w:marTop w:val="0"/>
      <w:marBottom w:val="0"/>
      <w:divBdr>
        <w:top w:val="none" w:sz="0" w:space="0" w:color="auto"/>
        <w:left w:val="none" w:sz="0" w:space="0" w:color="auto"/>
        <w:bottom w:val="none" w:sz="0" w:space="0" w:color="auto"/>
        <w:right w:val="none" w:sz="0" w:space="0" w:color="auto"/>
      </w:divBdr>
    </w:div>
    <w:div w:id="247271616">
      <w:bodyDiv w:val="1"/>
      <w:marLeft w:val="0"/>
      <w:marRight w:val="0"/>
      <w:marTop w:val="0"/>
      <w:marBottom w:val="0"/>
      <w:divBdr>
        <w:top w:val="none" w:sz="0" w:space="0" w:color="auto"/>
        <w:left w:val="none" w:sz="0" w:space="0" w:color="auto"/>
        <w:bottom w:val="none" w:sz="0" w:space="0" w:color="auto"/>
        <w:right w:val="none" w:sz="0" w:space="0" w:color="auto"/>
      </w:divBdr>
    </w:div>
    <w:div w:id="396052829">
      <w:bodyDiv w:val="1"/>
      <w:marLeft w:val="0"/>
      <w:marRight w:val="0"/>
      <w:marTop w:val="0"/>
      <w:marBottom w:val="0"/>
      <w:divBdr>
        <w:top w:val="none" w:sz="0" w:space="0" w:color="auto"/>
        <w:left w:val="none" w:sz="0" w:space="0" w:color="auto"/>
        <w:bottom w:val="none" w:sz="0" w:space="0" w:color="auto"/>
        <w:right w:val="none" w:sz="0" w:space="0" w:color="auto"/>
      </w:divBdr>
    </w:div>
    <w:div w:id="518734323">
      <w:bodyDiv w:val="1"/>
      <w:marLeft w:val="0"/>
      <w:marRight w:val="0"/>
      <w:marTop w:val="0"/>
      <w:marBottom w:val="0"/>
      <w:divBdr>
        <w:top w:val="none" w:sz="0" w:space="0" w:color="auto"/>
        <w:left w:val="none" w:sz="0" w:space="0" w:color="auto"/>
        <w:bottom w:val="none" w:sz="0" w:space="0" w:color="auto"/>
        <w:right w:val="none" w:sz="0" w:space="0" w:color="auto"/>
      </w:divBdr>
    </w:div>
    <w:div w:id="626660729">
      <w:bodyDiv w:val="1"/>
      <w:marLeft w:val="0"/>
      <w:marRight w:val="0"/>
      <w:marTop w:val="0"/>
      <w:marBottom w:val="0"/>
      <w:divBdr>
        <w:top w:val="none" w:sz="0" w:space="0" w:color="auto"/>
        <w:left w:val="none" w:sz="0" w:space="0" w:color="auto"/>
        <w:bottom w:val="none" w:sz="0" w:space="0" w:color="auto"/>
        <w:right w:val="none" w:sz="0" w:space="0" w:color="auto"/>
      </w:divBdr>
    </w:div>
    <w:div w:id="663708678">
      <w:bodyDiv w:val="1"/>
      <w:marLeft w:val="0"/>
      <w:marRight w:val="0"/>
      <w:marTop w:val="0"/>
      <w:marBottom w:val="0"/>
      <w:divBdr>
        <w:top w:val="none" w:sz="0" w:space="0" w:color="auto"/>
        <w:left w:val="none" w:sz="0" w:space="0" w:color="auto"/>
        <w:bottom w:val="none" w:sz="0" w:space="0" w:color="auto"/>
        <w:right w:val="none" w:sz="0" w:space="0" w:color="auto"/>
      </w:divBdr>
    </w:div>
    <w:div w:id="752698207">
      <w:bodyDiv w:val="1"/>
      <w:marLeft w:val="0"/>
      <w:marRight w:val="0"/>
      <w:marTop w:val="0"/>
      <w:marBottom w:val="0"/>
      <w:divBdr>
        <w:top w:val="none" w:sz="0" w:space="0" w:color="auto"/>
        <w:left w:val="none" w:sz="0" w:space="0" w:color="auto"/>
        <w:bottom w:val="none" w:sz="0" w:space="0" w:color="auto"/>
        <w:right w:val="none" w:sz="0" w:space="0" w:color="auto"/>
      </w:divBdr>
    </w:div>
    <w:div w:id="767584810">
      <w:bodyDiv w:val="1"/>
      <w:marLeft w:val="0"/>
      <w:marRight w:val="0"/>
      <w:marTop w:val="0"/>
      <w:marBottom w:val="0"/>
      <w:divBdr>
        <w:top w:val="none" w:sz="0" w:space="0" w:color="auto"/>
        <w:left w:val="none" w:sz="0" w:space="0" w:color="auto"/>
        <w:bottom w:val="none" w:sz="0" w:space="0" w:color="auto"/>
        <w:right w:val="none" w:sz="0" w:space="0" w:color="auto"/>
      </w:divBdr>
    </w:div>
    <w:div w:id="898974984">
      <w:bodyDiv w:val="1"/>
      <w:marLeft w:val="0"/>
      <w:marRight w:val="0"/>
      <w:marTop w:val="0"/>
      <w:marBottom w:val="0"/>
      <w:divBdr>
        <w:top w:val="none" w:sz="0" w:space="0" w:color="auto"/>
        <w:left w:val="none" w:sz="0" w:space="0" w:color="auto"/>
        <w:bottom w:val="none" w:sz="0" w:space="0" w:color="auto"/>
        <w:right w:val="none" w:sz="0" w:space="0" w:color="auto"/>
      </w:divBdr>
    </w:div>
    <w:div w:id="1419716420">
      <w:bodyDiv w:val="1"/>
      <w:marLeft w:val="0"/>
      <w:marRight w:val="0"/>
      <w:marTop w:val="0"/>
      <w:marBottom w:val="0"/>
      <w:divBdr>
        <w:top w:val="none" w:sz="0" w:space="0" w:color="auto"/>
        <w:left w:val="none" w:sz="0" w:space="0" w:color="auto"/>
        <w:bottom w:val="none" w:sz="0" w:space="0" w:color="auto"/>
        <w:right w:val="none" w:sz="0" w:space="0" w:color="auto"/>
      </w:divBdr>
    </w:div>
    <w:div w:id="1595934392">
      <w:bodyDiv w:val="1"/>
      <w:marLeft w:val="0"/>
      <w:marRight w:val="0"/>
      <w:marTop w:val="0"/>
      <w:marBottom w:val="0"/>
      <w:divBdr>
        <w:top w:val="none" w:sz="0" w:space="0" w:color="auto"/>
        <w:left w:val="none" w:sz="0" w:space="0" w:color="auto"/>
        <w:bottom w:val="none" w:sz="0" w:space="0" w:color="auto"/>
        <w:right w:val="none" w:sz="0" w:space="0" w:color="auto"/>
      </w:divBdr>
    </w:div>
    <w:div w:id="1689335582">
      <w:bodyDiv w:val="1"/>
      <w:marLeft w:val="0"/>
      <w:marRight w:val="0"/>
      <w:marTop w:val="0"/>
      <w:marBottom w:val="0"/>
      <w:divBdr>
        <w:top w:val="none" w:sz="0" w:space="0" w:color="auto"/>
        <w:left w:val="none" w:sz="0" w:space="0" w:color="auto"/>
        <w:bottom w:val="none" w:sz="0" w:space="0" w:color="auto"/>
        <w:right w:val="none" w:sz="0" w:space="0" w:color="auto"/>
      </w:divBdr>
    </w:div>
    <w:div w:id="1735002605">
      <w:bodyDiv w:val="1"/>
      <w:marLeft w:val="0"/>
      <w:marRight w:val="0"/>
      <w:marTop w:val="0"/>
      <w:marBottom w:val="0"/>
      <w:divBdr>
        <w:top w:val="none" w:sz="0" w:space="0" w:color="auto"/>
        <w:left w:val="none" w:sz="0" w:space="0" w:color="auto"/>
        <w:bottom w:val="none" w:sz="0" w:space="0" w:color="auto"/>
        <w:right w:val="none" w:sz="0" w:space="0" w:color="auto"/>
      </w:divBdr>
    </w:div>
    <w:div w:id="1781604098">
      <w:bodyDiv w:val="1"/>
      <w:marLeft w:val="0"/>
      <w:marRight w:val="0"/>
      <w:marTop w:val="0"/>
      <w:marBottom w:val="0"/>
      <w:divBdr>
        <w:top w:val="none" w:sz="0" w:space="0" w:color="auto"/>
        <w:left w:val="none" w:sz="0" w:space="0" w:color="auto"/>
        <w:bottom w:val="none" w:sz="0" w:space="0" w:color="auto"/>
        <w:right w:val="none" w:sz="0" w:space="0" w:color="auto"/>
      </w:divBdr>
    </w:div>
    <w:div w:id="1846358639">
      <w:bodyDiv w:val="1"/>
      <w:marLeft w:val="0"/>
      <w:marRight w:val="0"/>
      <w:marTop w:val="0"/>
      <w:marBottom w:val="0"/>
      <w:divBdr>
        <w:top w:val="none" w:sz="0" w:space="0" w:color="auto"/>
        <w:left w:val="none" w:sz="0" w:space="0" w:color="auto"/>
        <w:bottom w:val="none" w:sz="0" w:space="0" w:color="auto"/>
        <w:right w:val="none" w:sz="0" w:space="0" w:color="auto"/>
      </w:divBdr>
    </w:div>
    <w:div w:id="2065790006">
      <w:bodyDiv w:val="1"/>
      <w:marLeft w:val="0"/>
      <w:marRight w:val="0"/>
      <w:marTop w:val="0"/>
      <w:marBottom w:val="0"/>
      <w:divBdr>
        <w:top w:val="none" w:sz="0" w:space="0" w:color="auto"/>
        <w:left w:val="none" w:sz="0" w:space="0" w:color="auto"/>
        <w:bottom w:val="none" w:sz="0" w:space="0" w:color="auto"/>
        <w:right w:val="none" w:sz="0" w:space="0" w:color="auto"/>
      </w:divBdr>
    </w:div>
    <w:div w:id="2129467500">
      <w:bodyDiv w:val="1"/>
      <w:marLeft w:val="0"/>
      <w:marRight w:val="0"/>
      <w:marTop w:val="0"/>
      <w:marBottom w:val="0"/>
      <w:divBdr>
        <w:top w:val="none" w:sz="0" w:space="0" w:color="auto"/>
        <w:left w:val="none" w:sz="0" w:space="0" w:color="auto"/>
        <w:bottom w:val="none" w:sz="0" w:space="0" w:color="auto"/>
        <w:right w:val="none" w:sz="0" w:space="0" w:color="auto"/>
      </w:divBdr>
    </w:div>
    <w:div w:id="212954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77B5-3194-4E81-8D98-D708B1844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6063</Words>
  <Characters>34564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cp:lastModifiedBy>
  <cp:revision>2</cp:revision>
  <cp:lastPrinted>2022-01-26T09:45:00Z</cp:lastPrinted>
  <dcterms:created xsi:type="dcterms:W3CDTF">2026-05-27T04:01:00Z</dcterms:created>
  <dcterms:modified xsi:type="dcterms:W3CDTF">2026-05-27T04:01:00Z</dcterms:modified>
</cp:coreProperties>
</file>